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FA46F" w14:textId="77777777" w:rsidR="005F6C81" w:rsidRPr="005F6C81" w:rsidRDefault="00A86A49" w:rsidP="00B37997">
      <w:pPr>
        <w:pStyle w:val="Heading1"/>
        <w:spacing w:before="240" w:line="360" w:lineRule="exact"/>
        <w:contextualSpacing w:val="0"/>
        <w:jc w:val="center"/>
        <w:rPr>
          <w:rFonts w:cs="Arial"/>
          <w:b w:val="0"/>
          <w:sz w:val="28"/>
          <w:szCs w:val="28"/>
        </w:rPr>
      </w:pPr>
      <w:bookmarkStart w:id="0" w:name="_GoBack"/>
      <w:bookmarkEnd w:id="0"/>
      <w:r w:rsidRPr="005F6C81">
        <w:rPr>
          <w:rFonts w:cs="Arial"/>
          <w:sz w:val="28"/>
          <w:szCs w:val="28"/>
        </w:rPr>
        <w:t>IFAC SMP COMMITTEE MEETING SUMMARY</w:t>
      </w:r>
    </w:p>
    <w:p w14:paraId="3E5412DC" w14:textId="77777777" w:rsidR="005F6C81" w:rsidRPr="005F6C81" w:rsidRDefault="00C62BAF" w:rsidP="00B6551D">
      <w:pPr>
        <w:pStyle w:val="StyleLeft585pt"/>
        <w:spacing w:before="240" w:after="0" w:line="320" w:lineRule="exact"/>
        <w:ind w:left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New York, </w:t>
      </w:r>
      <w:r w:rsidR="008014D9">
        <w:rPr>
          <w:rFonts w:ascii="Arial" w:hAnsi="Arial" w:cs="Arial"/>
          <w:b/>
          <w:szCs w:val="24"/>
        </w:rPr>
        <w:t>US,</w:t>
      </w:r>
      <w:r w:rsidR="005F6C81" w:rsidRPr="005F6C81">
        <w:rPr>
          <w:rFonts w:ascii="Arial" w:hAnsi="Arial" w:cs="Arial"/>
          <w:b/>
          <w:szCs w:val="24"/>
        </w:rPr>
        <w:t xml:space="preserve"> </w:t>
      </w:r>
      <w:r w:rsidR="008B417A">
        <w:rPr>
          <w:rFonts w:ascii="Arial" w:hAnsi="Arial" w:cs="Arial"/>
          <w:b/>
          <w:szCs w:val="24"/>
        </w:rPr>
        <w:t>February 13-14, 2017</w:t>
      </w:r>
    </w:p>
    <w:p w14:paraId="3A646846" w14:textId="1026E9A8" w:rsidR="005F6C81" w:rsidRPr="002955BB" w:rsidRDefault="005F6C81" w:rsidP="00B6551D">
      <w:pPr>
        <w:pStyle w:val="StyleLeft585pt"/>
        <w:spacing w:before="240" w:after="0"/>
        <w:ind w:left="0"/>
        <w:jc w:val="both"/>
        <w:outlineLvl w:val="9"/>
        <w:rPr>
          <w:rFonts w:ascii="Arial" w:hAnsi="Arial" w:cs="Arial"/>
          <w:sz w:val="20"/>
        </w:rPr>
      </w:pPr>
      <w:r w:rsidRPr="002955BB">
        <w:rPr>
          <w:rFonts w:ascii="Arial" w:hAnsi="Arial" w:cs="Arial"/>
          <w:sz w:val="20"/>
        </w:rPr>
        <w:t>Contact:</w:t>
      </w:r>
      <w:r w:rsidR="0020072C" w:rsidRPr="002955BB">
        <w:rPr>
          <w:rFonts w:ascii="Arial" w:hAnsi="Arial" w:cs="Arial"/>
          <w:sz w:val="20"/>
        </w:rPr>
        <w:t xml:space="preserve"> </w:t>
      </w:r>
      <w:hyperlink r:id="rId8" w:history="1">
        <w:r w:rsidR="0020072C" w:rsidRPr="0026660D">
          <w:rPr>
            <w:rStyle w:val="Hyperlink"/>
            <w:rFonts w:ascii="Arial" w:hAnsi="Arial" w:cs="Arial"/>
            <w:sz w:val="20"/>
          </w:rPr>
          <w:t>Christopher Arnold</w:t>
        </w:r>
        <w:r w:rsidR="007D28A4" w:rsidRPr="0026660D">
          <w:rPr>
            <w:rStyle w:val="Hyperlink"/>
            <w:rFonts w:ascii="Arial" w:hAnsi="Arial" w:cs="Arial"/>
            <w:sz w:val="20"/>
          </w:rPr>
          <w:t>,</w:t>
        </w:r>
      </w:hyperlink>
      <w:r w:rsidR="007D28A4">
        <w:rPr>
          <w:rFonts w:ascii="Arial" w:hAnsi="Arial" w:cs="Arial"/>
          <w:sz w:val="20"/>
        </w:rPr>
        <w:t xml:space="preserve"> Head of</w:t>
      </w:r>
      <w:r w:rsidR="008F385A" w:rsidRPr="002955BB">
        <w:rPr>
          <w:rFonts w:ascii="Arial" w:hAnsi="Arial" w:cs="Arial"/>
          <w:sz w:val="20"/>
        </w:rPr>
        <w:t xml:space="preserve"> SME</w:t>
      </w:r>
      <w:r w:rsidR="0026660D">
        <w:rPr>
          <w:rFonts w:ascii="Arial" w:hAnsi="Arial" w:cs="Arial"/>
          <w:sz w:val="20"/>
        </w:rPr>
        <w:t>/</w:t>
      </w:r>
      <w:r w:rsidR="008F385A" w:rsidRPr="002955BB">
        <w:rPr>
          <w:rFonts w:ascii="Arial" w:hAnsi="Arial" w:cs="Arial"/>
          <w:sz w:val="20"/>
        </w:rPr>
        <w:t xml:space="preserve">SMP </w:t>
      </w:r>
      <w:r w:rsidR="007D28A4">
        <w:rPr>
          <w:rFonts w:ascii="Arial" w:hAnsi="Arial" w:cs="Arial"/>
          <w:sz w:val="20"/>
        </w:rPr>
        <w:t>and Research</w:t>
      </w:r>
      <w:r w:rsidR="00BF0063" w:rsidRPr="002955BB">
        <w:rPr>
          <w:rFonts w:ascii="Arial" w:hAnsi="Arial" w:cs="Arial"/>
          <w:sz w:val="20"/>
        </w:rPr>
        <w:t xml:space="preserve"> </w:t>
      </w:r>
      <w:r w:rsidR="005C2F1F">
        <w:rPr>
          <w:rFonts w:ascii="Arial" w:hAnsi="Arial" w:cs="Arial"/>
          <w:sz w:val="20"/>
        </w:rPr>
        <w:t xml:space="preserve">or </w:t>
      </w:r>
      <w:hyperlink r:id="rId9" w:history="1">
        <w:r w:rsidR="005C2F1F" w:rsidRPr="00471221">
          <w:rPr>
            <w:rStyle w:val="Hyperlink"/>
            <w:rFonts w:ascii="Arial" w:hAnsi="Arial" w:cs="Arial"/>
            <w:sz w:val="20"/>
          </w:rPr>
          <w:t>Johnny Yong</w:t>
        </w:r>
      </w:hyperlink>
      <w:r w:rsidR="005C2F1F">
        <w:rPr>
          <w:rFonts w:ascii="Arial" w:hAnsi="Arial" w:cs="Arial"/>
          <w:sz w:val="20"/>
        </w:rPr>
        <w:t>, Technical Manager GAP-S</w:t>
      </w:r>
    </w:p>
    <w:p w14:paraId="390123EA" w14:textId="77777777" w:rsidR="00CD4D0F" w:rsidRDefault="005F6C81" w:rsidP="00CD4D0F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cs="Arial"/>
        </w:rPr>
      </w:pPr>
      <w:r w:rsidRPr="002955BB">
        <w:rPr>
          <w:rFonts w:cs="Arial"/>
        </w:rPr>
        <w:t xml:space="preserve">This </w:t>
      </w:r>
      <w:r w:rsidR="0026660D" w:rsidRPr="002955BB">
        <w:rPr>
          <w:rFonts w:cs="Arial"/>
        </w:rPr>
        <w:t xml:space="preserve">IFAC </w:t>
      </w:r>
      <w:r w:rsidR="0026660D">
        <w:rPr>
          <w:rFonts w:cs="Arial"/>
        </w:rPr>
        <w:t>Small and Medium Practices (SMP)</w:t>
      </w:r>
      <w:r w:rsidR="0026660D" w:rsidRPr="002955BB">
        <w:rPr>
          <w:rFonts w:cs="Arial"/>
        </w:rPr>
        <w:t xml:space="preserve"> Committee </w:t>
      </w:r>
      <w:r w:rsidRPr="002955BB">
        <w:rPr>
          <w:rFonts w:cs="Arial"/>
        </w:rPr>
        <w:t xml:space="preserve">meeting summary </w:t>
      </w:r>
      <w:r w:rsidR="0026660D">
        <w:rPr>
          <w:rFonts w:cs="Arial"/>
        </w:rPr>
        <w:t>is</w:t>
      </w:r>
      <w:r w:rsidRPr="002955BB">
        <w:rPr>
          <w:rFonts w:cs="Arial"/>
        </w:rPr>
        <w:t xml:space="preserve"> for information purposes only. Decisions reported are tentative and reflect only the current status of discussions on projects which might change after further </w:t>
      </w:r>
      <w:r w:rsidR="0026660D" w:rsidRPr="002955BB">
        <w:rPr>
          <w:rFonts w:cs="Arial"/>
        </w:rPr>
        <w:t xml:space="preserve">SMP Committee </w:t>
      </w:r>
      <w:r w:rsidRPr="002955BB">
        <w:rPr>
          <w:rFonts w:cs="Arial"/>
        </w:rPr>
        <w:t xml:space="preserve">deliberation. </w:t>
      </w:r>
    </w:p>
    <w:p w14:paraId="7BCBA3B7" w14:textId="43A00566" w:rsidR="00A7161B" w:rsidRPr="00A7161B" w:rsidRDefault="00A7161B" w:rsidP="00A7161B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eastAsia="Times"/>
          <w:b/>
          <w:iCs/>
          <w:color w:val="0033CC"/>
        </w:rPr>
      </w:pPr>
      <w:r w:rsidRPr="00A7161B">
        <w:rPr>
          <w:rFonts w:eastAsia="Times"/>
          <w:b/>
          <w:iCs/>
          <w:color w:val="0033CC"/>
        </w:rPr>
        <w:t xml:space="preserve">Input </w:t>
      </w:r>
      <w:r w:rsidR="00B33C69">
        <w:rPr>
          <w:rFonts w:eastAsia="Times"/>
          <w:b/>
          <w:iCs/>
          <w:color w:val="0033CC"/>
        </w:rPr>
        <w:t>t</w:t>
      </w:r>
      <w:r w:rsidRPr="00A7161B">
        <w:rPr>
          <w:rFonts w:eastAsia="Times"/>
          <w:b/>
          <w:iCs/>
          <w:color w:val="0033CC"/>
        </w:rPr>
        <w:t>o</w:t>
      </w:r>
      <w:r w:rsidR="00B33C69">
        <w:rPr>
          <w:rFonts w:eastAsia="Times"/>
          <w:b/>
          <w:iCs/>
          <w:color w:val="0033CC"/>
        </w:rPr>
        <w:t xml:space="preserve"> the</w:t>
      </w:r>
      <w:r w:rsidRPr="00A7161B">
        <w:rPr>
          <w:rFonts w:eastAsia="Times"/>
          <w:b/>
          <w:iCs/>
          <w:color w:val="0033CC"/>
        </w:rPr>
        <w:t xml:space="preserve"> IESBA Standard Setting</w:t>
      </w:r>
    </w:p>
    <w:p w14:paraId="4E54B045" w14:textId="2861118B" w:rsidR="00A7161B" w:rsidRDefault="00A7161B" w:rsidP="00A7161B">
      <w:pPr>
        <w:pStyle w:val="CorpoA"/>
        <w:spacing w:after="120" w:line="276" w:lineRule="auto"/>
        <w:contextualSpacing/>
        <w:rPr>
          <w:rFonts w:cs="Arial"/>
        </w:rPr>
      </w:pPr>
      <w:r>
        <w:rPr>
          <w:rFonts w:eastAsia="Times New Roman" w:hAnsi="Arial" w:cs="Arial"/>
          <w:color w:val="auto"/>
        </w:rPr>
        <w:t>The Committee noted and provided comments on</w:t>
      </w:r>
      <w:r w:rsidR="00B33C69">
        <w:rPr>
          <w:rFonts w:eastAsia="Times New Roman" w:hAnsi="Arial" w:cs="Arial"/>
          <w:color w:val="auto"/>
        </w:rPr>
        <w:t xml:space="preserve"> a</w:t>
      </w:r>
      <w:r>
        <w:rPr>
          <w:rFonts w:eastAsia="Times New Roman" w:hAnsi="Arial" w:cs="Arial"/>
          <w:color w:val="auto"/>
        </w:rPr>
        <w:t xml:space="preserve"> presentation by Brian Caswell, IESBA Board member on recent IESBA activities</w:t>
      </w:r>
      <w:r w:rsidR="00505BD3">
        <w:rPr>
          <w:rFonts w:eastAsia="Times New Roman" w:hAnsi="Arial" w:cs="Arial"/>
          <w:color w:val="auto"/>
        </w:rPr>
        <w:t xml:space="preserve"> and</w:t>
      </w:r>
      <w:r w:rsidR="00B33C69">
        <w:rPr>
          <w:rFonts w:eastAsia="Times New Roman" w:hAnsi="Arial" w:cs="Arial"/>
          <w:color w:val="auto"/>
        </w:rPr>
        <w:t xml:space="preserve"> its</w:t>
      </w:r>
      <w:r w:rsidR="00505BD3">
        <w:rPr>
          <w:rFonts w:eastAsia="Times New Roman" w:hAnsi="Arial" w:cs="Arial"/>
          <w:color w:val="auto"/>
        </w:rPr>
        <w:t xml:space="preserve"> future </w:t>
      </w:r>
      <w:r w:rsidR="003B20F7">
        <w:rPr>
          <w:rFonts w:eastAsia="Times New Roman" w:hAnsi="Arial" w:cs="Arial"/>
          <w:color w:val="auto"/>
        </w:rPr>
        <w:t>w</w:t>
      </w:r>
      <w:r w:rsidR="00505BD3">
        <w:rPr>
          <w:rFonts w:eastAsia="Times New Roman" w:hAnsi="Arial" w:cs="Arial"/>
          <w:color w:val="auto"/>
        </w:rPr>
        <w:t>ork</w:t>
      </w:r>
      <w:r w:rsidR="003B20F7">
        <w:rPr>
          <w:rFonts w:eastAsia="Times New Roman" w:hAnsi="Arial" w:cs="Arial"/>
          <w:color w:val="auto"/>
        </w:rPr>
        <w:t xml:space="preserve"> plan and</w:t>
      </w:r>
      <w:r w:rsidR="00505BD3">
        <w:rPr>
          <w:rFonts w:eastAsia="Times New Roman" w:hAnsi="Arial" w:cs="Arial"/>
          <w:color w:val="auto"/>
        </w:rPr>
        <w:t xml:space="preserve"> </w:t>
      </w:r>
      <w:r w:rsidR="003B20F7">
        <w:rPr>
          <w:rFonts w:eastAsia="Times New Roman" w:hAnsi="Arial" w:cs="Arial"/>
          <w:color w:val="auto"/>
        </w:rPr>
        <w:t>s</w:t>
      </w:r>
      <w:r w:rsidR="00505BD3">
        <w:rPr>
          <w:rFonts w:eastAsia="Times New Roman" w:hAnsi="Arial" w:cs="Arial"/>
          <w:color w:val="auto"/>
        </w:rPr>
        <w:t xml:space="preserve">trategy. </w:t>
      </w:r>
      <w:r>
        <w:rPr>
          <w:rFonts w:eastAsia="Times New Roman" w:hAnsi="Arial" w:cs="Arial"/>
          <w:color w:val="auto"/>
        </w:rPr>
        <w:t xml:space="preserve">This included </w:t>
      </w:r>
      <w:r w:rsidR="00C667DF">
        <w:rPr>
          <w:rFonts w:eastAsia="Times New Roman" w:hAnsi="Arial" w:cs="Arial"/>
          <w:color w:val="auto"/>
        </w:rPr>
        <w:t>the recently released Exposure Draft</w:t>
      </w:r>
      <w:r w:rsidR="00CF2F5D">
        <w:rPr>
          <w:rFonts w:eastAsia="Times New Roman" w:hAnsi="Arial" w:cs="Arial"/>
          <w:color w:val="auto"/>
        </w:rPr>
        <w:t>s</w:t>
      </w:r>
      <w:r w:rsidR="00C667DF">
        <w:rPr>
          <w:rFonts w:eastAsia="Times New Roman" w:hAnsi="Arial" w:cs="Arial"/>
          <w:color w:val="auto"/>
        </w:rPr>
        <w:t xml:space="preserve"> on </w:t>
      </w:r>
      <w:hyperlink r:id="rId10" w:history="1">
        <w:r w:rsidR="00C667DF" w:rsidRPr="00C667DF">
          <w:rPr>
            <w:rStyle w:val="Hyperlink"/>
            <w:rFonts w:ascii="Arial" w:eastAsia="Times New Roman" w:hAnsi="Arial" w:cs="Arial"/>
            <w:sz w:val="20"/>
          </w:rPr>
          <w:t>Structure ED-2</w:t>
        </w:r>
      </w:hyperlink>
      <w:r w:rsidR="00C667DF">
        <w:rPr>
          <w:rFonts w:eastAsia="Times New Roman" w:hAnsi="Arial" w:cs="Arial"/>
          <w:color w:val="auto"/>
        </w:rPr>
        <w:t xml:space="preserve">, </w:t>
      </w:r>
      <w:hyperlink r:id="rId11" w:history="1">
        <w:r w:rsidR="00C667DF" w:rsidRPr="00C667DF">
          <w:rPr>
            <w:rStyle w:val="Hyperlink"/>
            <w:rFonts w:ascii="Arial" w:eastAsia="Times New Roman" w:hAnsi="Arial" w:cs="Arial"/>
            <w:sz w:val="20"/>
          </w:rPr>
          <w:t>Safeguards ED-2</w:t>
        </w:r>
      </w:hyperlink>
      <w:r w:rsidR="00C667DF">
        <w:rPr>
          <w:rFonts w:eastAsia="Times New Roman" w:hAnsi="Arial" w:cs="Arial"/>
          <w:color w:val="auto"/>
        </w:rPr>
        <w:t xml:space="preserve"> and the </w:t>
      </w:r>
      <w:hyperlink r:id="rId12" w:history="1">
        <w:r w:rsidR="00C667DF" w:rsidRPr="00CF2F5D">
          <w:rPr>
            <w:rStyle w:val="Hyperlink"/>
            <w:rFonts w:ascii="Arial" w:eastAsia="Times New Roman" w:hAnsi="Arial" w:cs="Arial"/>
            <w:sz w:val="20"/>
          </w:rPr>
          <w:t>Applicability</w:t>
        </w:r>
      </w:hyperlink>
      <w:r w:rsidR="00C667DF">
        <w:rPr>
          <w:rFonts w:eastAsia="Times New Roman" w:hAnsi="Arial" w:cs="Arial"/>
          <w:color w:val="auto"/>
        </w:rPr>
        <w:t xml:space="preserve"> p</w:t>
      </w:r>
      <w:r>
        <w:rPr>
          <w:rFonts w:eastAsia="Times New Roman" w:hAnsi="Arial" w:cs="Arial"/>
          <w:color w:val="auto"/>
        </w:rPr>
        <w:t xml:space="preserve">rojects </w:t>
      </w:r>
      <w:r w:rsidR="00C667DF">
        <w:rPr>
          <w:rFonts w:eastAsia="Times New Roman" w:hAnsi="Arial" w:cs="Arial"/>
          <w:color w:val="auto"/>
        </w:rPr>
        <w:t xml:space="preserve">as well as the </w:t>
      </w:r>
      <w:hyperlink r:id="rId13" w:history="1">
        <w:r w:rsidR="00C667DF" w:rsidRPr="00CF2F5D">
          <w:rPr>
            <w:rStyle w:val="Hyperlink"/>
            <w:rFonts w:ascii="Arial" w:eastAsia="Times New Roman" w:hAnsi="Arial" w:cs="Arial"/>
            <w:sz w:val="20"/>
          </w:rPr>
          <w:t>Long Association</w:t>
        </w:r>
      </w:hyperlink>
      <w:r w:rsidR="00C667DF">
        <w:rPr>
          <w:rFonts w:eastAsia="Times New Roman" w:hAnsi="Arial" w:cs="Arial"/>
          <w:color w:val="auto"/>
        </w:rPr>
        <w:t xml:space="preserve"> &amp; Fees projects. Mr. Caswell </w:t>
      </w:r>
      <w:r>
        <w:rPr>
          <w:rFonts w:eastAsia="Times New Roman" w:hAnsi="Arial" w:cs="Arial"/>
          <w:color w:val="auto"/>
        </w:rPr>
        <w:t>was join</w:t>
      </w:r>
      <w:r w:rsidR="00B33C69">
        <w:rPr>
          <w:rFonts w:eastAsia="Times New Roman" w:hAnsi="Arial" w:cs="Arial"/>
          <w:color w:val="auto"/>
        </w:rPr>
        <w:t>ed</w:t>
      </w:r>
      <w:r>
        <w:rPr>
          <w:rFonts w:eastAsia="Times New Roman" w:hAnsi="Arial" w:cs="Arial"/>
          <w:color w:val="auto"/>
        </w:rPr>
        <w:t xml:space="preserve"> by </w:t>
      </w:r>
      <w:r w:rsidR="005C2F1F">
        <w:rPr>
          <w:rFonts w:eastAsia="Times New Roman" w:hAnsi="Arial" w:cs="Arial"/>
          <w:color w:val="auto"/>
        </w:rPr>
        <w:t xml:space="preserve">Mr. </w:t>
      </w:r>
      <w:r>
        <w:rPr>
          <w:rFonts w:eastAsia="Times New Roman" w:hAnsi="Arial" w:cs="Arial"/>
          <w:color w:val="auto"/>
        </w:rPr>
        <w:t>Gary Hannaford,</w:t>
      </w:r>
      <w:r w:rsidR="00B33C69">
        <w:rPr>
          <w:rFonts w:eastAsia="Times New Roman" w:hAnsi="Arial" w:cs="Arial"/>
          <w:color w:val="auto"/>
        </w:rPr>
        <w:t xml:space="preserve"> IESBA</w:t>
      </w:r>
      <w:r>
        <w:rPr>
          <w:rFonts w:eastAsia="Times New Roman" w:hAnsi="Arial" w:cs="Arial"/>
          <w:color w:val="auto"/>
        </w:rPr>
        <w:t xml:space="preserve"> Board member</w:t>
      </w:r>
      <w:r w:rsidR="00B33C69">
        <w:rPr>
          <w:rFonts w:eastAsia="Times New Roman" w:hAnsi="Arial" w:cs="Arial"/>
          <w:color w:val="auto"/>
        </w:rPr>
        <w:t xml:space="preserve"> via a conference call for</w:t>
      </w:r>
      <w:r>
        <w:rPr>
          <w:rFonts w:eastAsia="Times New Roman" w:hAnsi="Arial" w:cs="Arial"/>
          <w:color w:val="auto"/>
        </w:rPr>
        <w:t xml:space="preserve"> </w:t>
      </w:r>
      <w:r w:rsidR="00B33C69">
        <w:rPr>
          <w:rFonts w:eastAsia="Times New Roman" w:hAnsi="Arial" w:cs="Arial"/>
          <w:color w:val="auto"/>
        </w:rPr>
        <w:t>the Safeguards project</w:t>
      </w:r>
      <w:r>
        <w:rPr>
          <w:rFonts w:eastAsia="Times New Roman" w:hAnsi="Arial" w:cs="Arial"/>
          <w:color w:val="auto"/>
        </w:rPr>
        <w:t>.</w:t>
      </w:r>
    </w:p>
    <w:p w14:paraId="21FB2C99" w14:textId="19756842" w:rsidR="00A7161B" w:rsidRPr="00BF6232" w:rsidRDefault="00A7161B" w:rsidP="00A7161B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eastAsia="Times"/>
          <w:b/>
          <w:iCs/>
          <w:color w:val="0033CC"/>
        </w:rPr>
      </w:pPr>
      <w:r w:rsidRPr="00BF6232">
        <w:rPr>
          <w:rFonts w:eastAsia="Times"/>
          <w:b/>
          <w:iCs/>
          <w:color w:val="0033CC"/>
        </w:rPr>
        <w:t xml:space="preserve">IFAC </w:t>
      </w:r>
      <w:r w:rsidR="00B33C69">
        <w:rPr>
          <w:rFonts w:eastAsia="Times"/>
          <w:b/>
          <w:iCs/>
          <w:color w:val="0033CC"/>
        </w:rPr>
        <w:t xml:space="preserve">2016 </w:t>
      </w:r>
      <w:r w:rsidRPr="00BF6232">
        <w:rPr>
          <w:rFonts w:eastAsia="Times"/>
          <w:b/>
          <w:iCs/>
          <w:color w:val="0033CC"/>
        </w:rPr>
        <w:t>Global SMP Survey</w:t>
      </w:r>
      <w:proofErr w:type="gramStart"/>
      <w:r w:rsidRPr="00BF6232">
        <w:rPr>
          <w:rFonts w:eastAsia="Times"/>
          <w:b/>
          <w:iCs/>
          <w:color w:val="0033CC"/>
        </w:rPr>
        <w:t>:6</w:t>
      </w:r>
      <w:proofErr w:type="gramEnd"/>
      <w:r w:rsidRPr="00BF6232">
        <w:rPr>
          <w:rFonts w:eastAsia="Times"/>
          <w:b/>
          <w:iCs/>
          <w:color w:val="0033CC"/>
        </w:rPr>
        <w:t xml:space="preserve"> Results </w:t>
      </w:r>
      <w:r w:rsidR="00B33C69">
        <w:rPr>
          <w:rFonts w:eastAsia="Times"/>
          <w:b/>
          <w:iCs/>
          <w:color w:val="0033CC"/>
        </w:rPr>
        <w:t>a</w:t>
      </w:r>
      <w:r w:rsidRPr="00BF6232">
        <w:rPr>
          <w:rFonts w:eastAsia="Times"/>
          <w:b/>
          <w:iCs/>
          <w:color w:val="0033CC"/>
        </w:rPr>
        <w:t>nd Implications</w:t>
      </w:r>
    </w:p>
    <w:p w14:paraId="334D31FA" w14:textId="24F775B2" w:rsidR="00A7161B" w:rsidRDefault="00A7161B" w:rsidP="00A7161B">
      <w:pPr>
        <w:pStyle w:val="NormalWeb"/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The Committee noted a presentation by Professor Donna L. Street</w:t>
      </w:r>
      <w:r w:rsidR="00B33C69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 w:rsidR="00B33C69" w:rsidRPr="00B33C69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Chair of the Department of Accounting and the </w:t>
      </w:r>
      <w:proofErr w:type="spellStart"/>
      <w:r w:rsidR="00B33C69" w:rsidRPr="00B33C69">
        <w:rPr>
          <w:rStyle w:val="Emphasis"/>
          <w:rFonts w:ascii="Arial" w:hAnsi="Arial" w:cs="Arial"/>
          <w:i w:val="0"/>
          <w:color w:val="000000"/>
          <w:sz w:val="20"/>
          <w:szCs w:val="20"/>
        </w:rPr>
        <w:t>Mahrt</w:t>
      </w:r>
      <w:proofErr w:type="spellEnd"/>
      <w:r w:rsidR="00B33C69" w:rsidRPr="00B33C69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Chair in Accounting at the University of Dayton</w:t>
      </w:r>
      <w:r w:rsidR="00B33C69">
        <w:rPr>
          <w:rStyle w:val="Emphasis"/>
          <w:rFonts w:ascii="Arial" w:hAnsi="Arial" w:cs="Arial"/>
          <w:i w:val="0"/>
          <w:color w:val="000000"/>
          <w:sz w:val="20"/>
          <w:szCs w:val="20"/>
        </w:rPr>
        <w:t>,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together with IFAC staff on the 2016 Global SMP Survey which received 5,060 responses from 164 countries. The survey was open in 23 languages from October 1- November 30, 2016. A </w:t>
      </w:r>
      <w:hyperlink r:id="rId14" w:history="1">
        <w:r w:rsidRPr="00CF2F5D">
          <w:rPr>
            <w:rStyle w:val="Hyperlink"/>
            <w:rFonts w:ascii="Arial" w:hAnsi="Arial" w:cs="Arial"/>
            <w:sz w:val="20"/>
          </w:rPr>
          <w:t>detail</w:t>
        </w:r>
        <w:r w:rsidR="00B33C69" w:rsidRPr="00CF2F5D">
          <w:rPr>
            <w:rStyle w:val="Hyperlink"/>
            <w:rFonts w:ascii="Arial" w:hAnsi="Arial" w:cs="Arial"/>
            <w:sz w:val="20"/>
          </w:rPr>
          <w:t>ed</w:t>
        </w:r>
        <w:r w:rsidRPr="00CF2F5D">
          <w:rPr>
            <w:rStyle w:val="Hyperlink"/>
            <w:rFonts w:ascii="Arial" w:hAnsi="Arial" w:cs="Arial"/>
            <w:sz w:val="20"/>
          </w:rPr>
          <w:t xml:space="preserve"> report and summary</w:t>
        </w:r>
      </w:hyperlink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w</w:t>
      </w:r>
      <w:r w:rsidR="00471221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as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launched in</w:t>
      </w:r>
      <w:r w:rsidR="00CF2F5D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mid of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March 2017. The Committee considered the strategic implications of the results and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ma</w:t>
      </w:r>
      <w:r w:rsidR="00EB4B30">
        <w:rPr>
          <w:rStyle w:val="Emphasis"/>
          <w:rFonts w:ascii="Arial" w:hAnsi="Arial" w:cs="Arial"/>
          <w:i w:val="0"/>
          <w:color w:val="000000"/>
          <w:sz w:val="20"/>
          <w:szCs w:val="20"/>
        </w:rPr>
        <w:t>d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e </w:t>
      </w:r>
      <w:r w:rsidR="00EB4B30">
        <w:rPr>
          <w:rStyle w:val="Emphasis"/>
          <w:rFonts w:ascii="Arial" w:hAnsi="Arial" w:cs="Arial"/>
          <w:i w:val="0"/>
          <w:color w:val="000000"/>
          <w:sz w:val="20"/>
          <w:szCs w:val="20"/>
        </w:rPr>
        <w:t>the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decision to conduct the survey </w:t>
      </w:r>
      <w:r w:rsidR="00CF2F5D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going forward at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every two years</w:t>
      </w:r>
      <w:r w:rsidR="00EB4B30">
        <w:rPr>
          <w:rStyle w:val="Emphasis"/>
          <w:rFonts w:ascii="Arial" w:hAnsi="Arial" w:cs="Arial"/>
          <w:i w:val="0"/>
          <w:color w:val="000000"/>
          <w:sz w:val="20"/>
          <w:szCs w:val="20"/>
        </w:rPr>
        <w:t>,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rather than on an annual basis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. This will enable a greater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focus 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of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resources </w:t>
      </w:r>
      <w:r w:rsidR="00EB4B30">
        <w:rPr>
          <w:rStyle w:val="Emphasis"/>
          <w:rFonts w:ascii="Arial" w:hAnsi="Arial" w:cs="Arial"/>
          <w:i w:val="0"/>
          <w:color w:val="000000"/>
          <w:sz w:val="20"/>
          <w:szCs w:val="20"/>
        </w:rPr>
        <w:t>o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n</w:t>
      </w:r>
      <w:r w:rsidR="00EB4B30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analyzing and sharing the results,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and</w:t>
      </w:r>
      <w:r w:rsidR="00471221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promot</w:t>
      </w:r>
      <w:r w:rsidR="00EB4B30">
        <w:rPr>
          <w:rStyle w:val="Emphasis"/>
          <w:rFonts w:ascii="Arial" w:hAnsi="Arial" w:cs="Arial"/>
          <w:i w:val="0"/>
          <w:color w:val="000000"/>
          <w:sz w:val="20"/>
          <w:szCs w:val="20"/>
        </w:rPr>
        <w:t>ing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the available resources 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and tools to address some of the</w:t>
      </w:r>
      <w:r w:rsidR="00471221">
        <w:rPr>
          <w:rStyle w:val="Emphasis"/>
          <w:rFonts w:ascii="Arial" w:hAnsi="Arial" w:cs="Arial"/>
          <w:i w:val="0"/>
          <w:color w:val="000000"/>
          <w:sz w:val="20"/>
          <w:szCs w:val="20"/>
        </w:rPr>
        <w:t>se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challenges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. </w:t>
      </w:r>
    </w:p>
    <w:p w14:paraId="3382FFC4" w14:textId="37D5035A" w:rsidR="00A7161B" w:rsidRPr="00BF6232" w:rsidRDefault="00A7161B" w:rsidP="00A7161B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eastAsia="Times"/>
          <w:b/>
          <w:color w:val="0033CC"/>
        </w:rPr>
      </w:pPr>
      <w:r w:rsidRPr="00BF6232">
        <w:rPr>
          <w:rFonts w:eastAsia="Times"/>
          <w:b/>
          <w:color w:val="0033CC"/>
        </w:rPr>
        <w:t xml:space="preserve">The Anticipatory CPA – How </w:t>
      </w:r>
      <w:r w:rsidR="0093505F">
        <w:rPr>
          <w:rFonts w:eastAsia="Times"/>
          <w:b/>
          <w:color w:val="0033CC"/>
        </w:rPr>
        <w:t>t</w:t>
      </w:r>
      <w:r w:rsidRPr="00BF6232">
        <w:rPr>
          <w:rFonts w:eastAsia="Times"/>
          <w:b/>
          <w:color w:val="0033CC"/>
        </w:rPr>
        <w:t>o Get Ahead and Stay Ahead</w:t>
      </w:r>
    </w:p>
    <w:p w14:paraId="439AC1AB" w14:textId="0BDEEC9B" w:rsidR="00A7161B" w:rsidRDefault="00A7161B" w:rsidP="00A7161B">
      <w:pPr>
        <w:pStyle w:val="NormalWeb"/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lastRenderedPageBreak/>
        <w:t xml:space="preserve">The Committee noted a presentation by Tom Hood, President and CEO of the Maryland Association of CPAs and the Business Learning Institute, a center for the development of </w:t>
      </w:r>
      <w:r w:rsidR="0093505F" w:rsidRP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leadership, strategic thinking, and collaboration skills for CPAs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. He 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covered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the importance of accountants 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being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“anticipatory” and hence, future ready. For this to happens, firms need to:</w:t>
      </w:r>
    </w:p>
    <w:p w14:paraId="23049131" w14:textId="77777777" w:rsidR="00A7161B" w:rsidRDefault="00A7161B" w:rsidP="00A7161B">
      <w:pPr>
        <w:pStyle w:val="NormalWeb"/>
        <w:numPr>
          <w:ilvl w:val="0"/>
          <w:numId w:val="23"/>
        </w:numPr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Initiate change</w:t>
      </w:r>
    </w:p>
    <w:p w14:paraId="0142D700" w14:textId="77777777" w:rsidR="00A7161B" w:rsidRDefault="00A7161B" w:rsidP="00A7161B">
      <w:pPr>
        <w:pStyle w:val="NormalWeb"/>
        <w:numPr>
          <w:ilvl w:val="0"/>
          <w:numId w:val="23"/>
        </w:numPr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Go digital</w:t>
      </w:r>
    </w:p>
    <w:p w14:paraId="7C3ED870" w14:textId="77777777" w:rsidR="00A7161B" w:rsidRDefault="00A7161B" w:rsidP="00A7161B">
      <w:pPr>
        <w:pStyle w:val="NormalWeb"/>
        <w:numPr>
          <w:ilvl w:val="0"/>
          <w:numId w:val="23"/>
        </w:numPr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Elevate skills</w:t>
      </w:r>
    </w:p>
    <w:p w14:paraId="12023ECC" w14:textId="77777777" w:rsidR="00A7161B" w:rsidRDefault="00A7161B" w:rsidP="00A7161B">
      <w:pPr>
        <w:pStyle w:val="NormalWeb"/>
        <w:numPr>
          <w:ilvl w:val="0"/>
          <w:numId w:val="23"/>
        </w:numPr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Protect the core values; and</w:t>
      </w:r>
    </w:p>
    <w:p w14:paraId="7B2FCBBB" w14:textId="77777777" w:rsidR="00A7161B" w:rsidRDefault="00A7161B" w:rsidP="00A7161B">
      <w:pPr>
        <w:pStyle w:val="NormalWeb"/>
        <w:numPr>
          <w:ilvl w:val="0"/>
          <w:numId w:val="23"/>
        </w:numPr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>Enjoy the ride</w:t>
      </w:r>
    </w:p>
    <w:p w14:paraId="73A7CAE7" w14:textId="25A3FA4E" w:rsidR="00A7161B" w:rsidRDefault="00505BD3" w:rsidP="00A7161B">
      <w:pPr>
        <w:pStyle w:val="NormalWeb"/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In addition, </w:t>
      </w:r>
      <w:r w:rsidR="00A7161B">
        <w:rPr>
          <w:rStyle w:val="Emphasis"/>
          <w:rFonts w:ascii="Arial" w:hAnsi="Arial" w:cs="Arial"/>
          <w:i w:val="0"/>
          <w:color w:val="000000"/>
          <w:sz w:val="20"/>
          <w:szCs w:val="20"/>
        </w:rPr>
        <w:t>P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rofessional </w:t>
      </w:r>
      <w:r w:rsidR="00A7161B">
        <w:rPr>
          <w:rStyle w:val="Emphasis"/>
          <w:rFonts w:ascii="Arial" w:hAnsi="Arial" w:cs="Arial"/>
          <w:i w:val="0"/>
          <w:color w:val="000000"/>
          <w:sz w:val="20"/>
          <w:szCs w:val="20"/>
        </w:rPr>
        <w:t>A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ccountancy </w:t>
      </w:r>
      <w:r w:rsidR="00A7161B">
        <w:rPr>
          <w:rStyle w:val="Emphasis"/>
          <w:rFonts w:ascii="Arial" w:hAnsi="Arial" w:cs="Arial"/>
          <w:i w:val="0"/>
          <w:color w:val="000000"/>
          <w:sz w:val="20"/>
          <w:szCs w:val="20"/>
        </w:rPr>
        <w:t>O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rganization</w:t>
      </w:r>
      <w:r w:rsidR="00A7161B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s will also have to evolve at the same time as the demands of 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>their</w:t>
      </w:r>
      <w:r w:rsidR="00A7161B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members will change over time. A podcast of </w:t>
      </w:r>
      <w:r w:rsidR="00B9470D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Mr. Hood’s </w:t>
      </w:r>
      <w:r w:rsidR="00A7161B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presentation is available on </w:t>
      </w:r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the Global Knowledge Gateway – </w:t>
      </w:r>
      <w:hyperlink r:id="rId15" w:history="1">
        <w:r w:rsidR="0093505F" w:rsidRPr="0093505F">
          <w:rPr>
            <w:rStyle w:val="Hyperlink"/>
            <w:rFonts w:ascii="Arial" w:hAnsi="Arial" w:cs="Arial"/>
            <w:sz w:val="20"/>
          </w:rPr>
          <w:t xml:space="preserve">5 </w:t>
        </w:r>
        <w:r w:rsidR="0093505F" w:rsidRPr="005C2F1F">
          <w:rPr>
            <w:rStyle w:val="Hyperlink"/>
            <w:rFonts w:ascii="Arial" w:hAnsi="Arial"/>
            <w:sz w:val="20"/>
          </w:rPr>
          <w:t>Steps to Being an Anticipatory Accountant</w:t>
        </w:r>
      </w:hyperlink>
      <w:r w:rsidR="0093505F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. </w:t>
      </w:r>
    </w:p>
    <w:p w14:paraId="071FF76F" w14:textId="77777777" w:rsidR="00A7161B" w:rsidRPr="00BF6232" w:rsidRDefault="00A7161B" w:rsidP="00A7161B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eastAsia="Times"/>
          <w:b/>
          <w:color w:val="0033CC"/>
        </w:rPr>
      </w:pPr>
      <w:r w:rsidRPr="00BF6232">
        <w:rPr>
          <w:rFonts w:eastAsia="Times"/>
          <w:b/>
          <w:color w:val="0033CC"/>
        </w:rPr>
        <w:t>Global Knowledge Gateway</w:t>
      </w:r>
    </w:p>
    <w:p w14:paraId="3329FA6B" w14:textId="77777777" w:rsidR="00471221" w:rsidRDefault="00A7161B" w:rsidP="00CD4D0F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Style w:val="Emphasis"/>
          <w:rFonts w:cs="Arial"/>
          <w:i w:val="0"/>
          <w:color w:val="000000"/>
        </w:rPr>
      </w:pPr>
      <w:r>
        <w:rPr>
          <w:rStyle w:val="Emphasis"/>
          <w:rFonts w:cs="Arial"/>
          <w:i w:val="0"/>
          <w:color w:val="000000"/>
        </w:rPr>
        <w:t>The Committee received two presentations</w:t>
      </w:r>
      <w:r w:rsidR="00B9470D" w:rsidRPr="00B9470D">
        <w:rPr>
          <w:rFonts w:cs="Arial"/>
        </w:rPr>
        <w:t xml:space="preserve"> </w:t>
      </w:r>
      <w:r w:rsidR="00B9470D">
        <w:rPr>
          <w:rFonts w:cs="Arial"/>
        </w:rPr>
        <w:t xml:space="preserve">on the </w:t>
      </w:r>
      <w:hyperlink r:id="rId16" w:history="1">
        <w:r w:rsidR="00B9470D" w:rsidRPr="007C39B9">
          <w:rPr>
            <w:rStyle w:val="Hyperlink"/>
            <w:rFonts w:ascii="Arial" w:hAnsi="Arial" w:cs="Arial"/>
            <w:sz w:val="20"/>
            <w:szCs w:val="24"/>
          </w:rPr>
          <w:t>Global Knowledge Gateway</w:t>
        </w:r>
      </w:hyperlink>
      <w:r w:rsidR="00B9470D">
        <w:rPr>
          <w:rStyle w:val="Emphasis"/>
          <w:rFonts w:cs="Arial"/>
          <w:i w:val="0"/>
          <w:color w:val="000000"/>
        </w:rPr>
        <w:t xml:space="preserve">. The first was </w:t>
      </w:r>
      <w:r>
        <w:rPr>
          <w:rStyle w:val="Emphasis"/>
          <w:rFonts w:cs="Arial"/>
          <w:i w:val="0"/>
          <w:color w:val="000000"/>
        </w:rPr>
        <w:t>on the refreshed</w:t>
      </w:r>
      <w:r w:rsidR="00B9470D">
        <w:rPr>
          <w:rStyle w:val="Emphasis"/>
          <w:rFonts w:cs="Arial"/>
          <w:i w:val="0"/>
          <w:color w:val="000000"/>
        </w:rPr>
        <w:t xml:space="preserve"> </w:t>
      </w:r>
      <w:r>
        <w:rPr>
          <w:rStyle w:val="Emphasis"/>
          <w:rFonts w:cs="Arial"/>
          <w:i w:val="0"/>
          <w:color w:val="000000"/>
        </w:rPr>
        <w:t xml:space="preserve">website and </w:t>
      </w:r>
      <w:r w:rsidR="00B9470D">
        <w:rPr>
          <w:rFonts w:cs="Arial"/>
        </w:rPr>
        <w:t xml:space="preserve">bi-weekly </w:t>
      </w:r>
      <w:r w:rsidR="00B9470D">
        <w:rPr>
          <w:rStyle w:val="Emphasis"/>
          <w:rFonts w:cs="Arial"/>
          <w:i w:val="0"/>
          <w:color w:val="000000"/>
        </w:rPr>
        <w:t xml:space="preserve">newsletter </w:t>
      </w:r>
      <w:hyperlink r:id="rId17" w:history="1">
        <w:r w:rsidR="00B9470D" w:rsidRPr="006E3D38">
          <w:rPr>
            <w:rStyle w:val="Hyperlink"/>
            <w:rFonts w:ascii="Arial" w:hAnsi="Arial" w:cs="Arial"/>
            <w:i/>
            <w:sz w:val="20"/>
            <w:szCs w:val="24"/>
          </w:rPr>
          <w:t>The Latest</w:t>
        </w:r>
      </w:hyperlink>
      <w:r w:rsidR="00B9470D">
        <w:rPr>
          <w:rFonts w:cs="Arial"/>
        </w:rPr>
        <w:t>, which collates all the news, resources and articles</w:t>
      </w:r>
      <w:r w:rsidR="00B9470D">
        <w:rPr>
          <w:rStyle w:val="Emphasis"/>
          <w:rFonts w:cs="Arial"/>
          <w:i w:val="0"/>
          <w:color w:val="000000"/>
        </w:rPr>
        <w:t xml:space="preserve">. The second was </w:t>
      </w:r>
      <w:r>
        <w:rPr>
          <w:rStyle w:val="Emphasis"/>
          <w:rFonts w:cs="Arial"/>
          <w:i w:val="0"/>
          <w:color w:val="000000"/>
        </w:rPr>
        <w:t>on</w:t>
      </w:r>
      <w:r w:rsidR="00471221">
        <w:rPr>
          <w:rStyle w:val="Emphasis"/>
          <w:rFonts w:cs="Arial"/>
          <w:i w:val="0"/>
          <w:color w:val="000000"/>
        </w:rPr>
        <w:t xml:space="preserve"> </w:t>
      </w:r>
      <w:r w:rsidR="00B9470D">
        <w:rPr>
          <w:rStyle w:val="Emphasis"/>
          <w:rFonts w:cs="Arial"/>
          <w:i w:val="0"/>
          <w:color w:val="000000"/>
        </w:rPr>
        <w:t xml:space="preserve">current and </w:t>
      </w:r>
      <w:r>
        <w:rPr>
          <w:rStyle w:val="Emphasis"/>
          <w:rFonts w:cs="Arial"/>
          <w:i w:val="0"/>
          <w:color w:val="000000"/>
        </w:rPr>
        <w:t xml:space="preserve">future </w:t>
      </w:r>
      <w:r w:rsidR="00CE465C">
        <w:rPr>
          <w:rStyle w:val="Emphasis"/>
          <w:rFonts w:cs="Arial"/>
          <w:i w:val="0"/>
          <w:color w:val="000000"/>
        </w:rPr>
        <w:t xml:space="preserve">content, which </w:t>
      </w:r>
      <w:r w:rsidR="00B9470D">
        <w:rPr>
          <w:rStyle w:val="Emphasis"/>
          <w:rFonts w:cs="Arial"/>
          <w:i w:val="0"/>
          <w:color w:val="000000"/>
        </w:rPr>
        <w:t>focused on Accountancy and the Emerging Technology Culture.</w:t>
      </w:r>
    </w:p>
    <w:p w14:paraId="7EFC2FDA" w14:textId="3FD0B401" w:rsidR="00CD4D0F" w:rsidRPr="00156C13" w:rsidRDefault="00CD4D0F" w:rsidP="00CD4D0F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eastAsia="Times" w:cs="Arial"/>
          <w:b/>
          <w:color w:val="0033CC"/>
        </w:rPr>
      </w:pPr>
      <w:r>
        <w:rPr>
          <w:rFonts w:eastAsia="Times" w:cs="Arial"/>
          <w:b/>
          <w:color w:val="0033CC"/>
        </w:rPr>
        <w:t>I</w:t>
      </w:r>
      <w:r w:rsidRPr="00156C13">
        <w:rPr>
          <w:rFonts w:eastAsia="Times" w:cs="Arial"/>
          <w:b/>
          <w:color w:val="0033CC"/>
        </w:rPr>
        <w:t>FAC SMP-SME Work Plan 2016</w:t>
      </w:r>
      <w:r>
        <w:rPr>
          <w:rFonts w:eastAsia="Times" w:cs="Arial"/>
          <w:b/>
          <w:color w:val="0033CC"/>
        </w:rPr>
        <w:t xml:space="preserve"> &amp; 2017</w:t>
      </w:r>
    </w:p>
    <w:p w14:paraId="78AF62FA" w14:textId="7C3800EC" w:rsidR="00CD4D0F" w:rsidRPr="002C01FB" w:rsidRDefault="00CD4D0F" w:rsidP="005C2F1F">
      <w:pPr>
        <w:contextualSpacing w:val="0"/>
        <w:jc w:val="both"/>
        <w:rPr>
          <w:rFonts w:eastAsia="Times New Roman" w:cs="Arial"/>
        </w:rPr>
      </w:pPr>
      <w:r w:rsidRPr="00156C13">
        <w:rPr>
          <w:rFonts w:cs="Arial"/>
        </w:rPr>
        <w:t xml:space="preserve">The Committee noted </w:t>
      </w:r>
      <w:r w:rsidR="002E23C2">
        <w:rPr>
          <w:rFonts w:cs="Arial"/>
        </w:rPr>
        <w:t xml:space="preserve">a </w:t>
      </w:r>
      <w:r w:rsidR="00974EA0">
        <w:rPr>
          <w:rFonts w:cs="Arial"/>
        </w:rPr>
        <w:t xml:space="preserve">presentation </w:t>
      </w:r>
      <w:r w:rsidR="00CE465C">
        <w:rPr>
          <w:rFonts w:cs="Arial"/>
        </w:rPr>
        <w:t>which covered a report on the</w:t>
      </w:r>
      <w:r w:rsidR="00974EA0">
        <w:rPr>
          <w:rFonts w:cs="Arial"/>
        </w:rPr>
        <w:t xml:space="preserve"> IFA</w:t>
      </w:r>
      <w:r w:rsidRPr="00156C13">
        <w:rPr>
          <w:rFonts w:cs="Arial"/>
        </w:rPr>
        <w:t>C SMP-SME Work Plan 201</w:t>
      </w:r>
      <w:r>
        <w:rPr>
          <w:rFonts w:cs="Arial"/>
        </w:rPr>
        <w:t>6</w:t>
      </w:r>
      <w:r w:rsidR="00471221">
        <w:rPr>
          <w:rFonts w:cs="Arial"/>
        </w:rPr>
        <w:t xml:space="preserve">. </w:t>
      </w:r>
      <w:r w:rsidR="00CE465C">
        <w:rPr>
          <w:rFonts w:cs="Arial"/>
        </w:rPr>
        <w:t>In addition, the draft</w:t>
      </w:r>
      <w:r w:rsidR="00974EA0">
        <w:rPr>
          <w:rFonts w:cs="Arial"/>
        </w:rPr>
        <w:t xml:space="preserve"> SMP-SME Work Plan for 2017 was </w:t>
      </w:r>
      <w:r w:rsidR="00CE465C">
        <w:rPr>
          <w:rFonts w:cs="Arial"/>
        </w:rPr>
        <w:t>approved</w:t>
      </w:r>
      <w:r w:rsidR="00974EA0">
        <w:rPr>
          <w:rFonts w:cs="Arial"/>
        </w:rPr>
        <w:t xml:space="preserve">. </w:t>
      </w:r>
      <w:r>
        <w:rPr>
          <w:rFonts w:cs="Arial"/>
        </w:rPr>
        <w:t>The</w:t>
      </w:r>
      <w:r w:rsidR="00974EA0">
        <w:rPr>
          <w:rFonts w:cs="Arial"/>
        </w:rPr>
        <w:t xml:space="preserve"> </w:t>
      </w:r>
      <w:r>
        <w:rPr>
          <w:rFonts w:cs="Arial"/>
        </w:rPr>
        <w:t>activities</w:t>
      </w:r>
      <w:r w:rsidR="00974EA0">
        <w:rPr>
          <w:rFonts w:cs="Arial"/>
        </w:rPr>
        <w:t xml:space="preserve"> </w:t>
      </w:r>
      <w:r w:rsidR="00CE465C">
        <w:rPr>
          <w:rFonts w:cs="Arial"/>
        </w:rPr>
        <w:t xml:space="preserve">outlined </w:t>
      </w:r>
      <w:r>
        <w:rPr>
          <w:rFonts w:cs="Arial"/>
        </w:rPr>
        <w:t xml:space="preserve">are in support of the </w:t>
      </w:r>
      <w:hyperlink r:id="rId18" w:history="1">
        <w:r w:rsidRPr="009D1725">
          <w:rPr>
            <w:color w:val="0033CC"/>
            <w:u w:val="single"/>
          </w:rPr>
          <w:t>IFAC Strategic Plan for 2016-2018:</w:t>
        </w:r>
        <w:r w:rsidRPr="009D1725">
          <w:rPr>
            <w:i/>
            <w:color w:val="0033CC"/>
            <w:u w:val="single"/>
          </w:rPr>
          <w:t xml:space="preserve"> Charting the Future of the Global Profession</w:t>
        </w:r>
      </w:hyperlink>
      <w:r w:rsidRPr="00156C13">
        <w:t>.</w:t>
      </w:r>
      <w:r>
        <w:t xml:space="preserve"> </w:t>
      </w:r>
    </w:p>
    <w:p w14:paraId="7B74F692" w14:textId="45148DFE" w:rsidR="003C4FD9" w:rsidRPr="003A407E" w:rsidRDefault="00C62BAF" w:rsidP="003C4FD9">
      <w:pPr>
        <w:pStyle w:val="Sub-Headline"/>
        <w:spacing w:after="0" w:line="280" w:lineRule="exact"/>
        <w:ind w:left="0"/>
        <w:jc w:val="both"/>
        <w:rPr>
          <w:rFonts w:ascii="Arial" w:hAnsi="Arial" w:cs="Arial"/>
          <w:b/>
          <w:strike/>
          <w:sz w:val="20"/>
        </w:rPr>
      </w:pPr>
      <w:r w:rsidRPr="003A407E">
        <w:rPr>
          <w:rFonts w:ascii="Arial" w:hAnsi="Arial" w:cs="Arial"/>
          <w:b/>
          <w:sz w:val="20"/>
        </w:rPr>
        <w:t>Input to the I</w:t>
      </w:r>
      <w:r w:rsidR="002C01FB">
        <w:rPr>
          <w:rFonts w:ascii="Arial" w:hAnsi="Arial" w:cs="Arial"/>
          <w:b/>
          <w:sz w:val="20"/>
        </w:rPr>
        <w:t>AA</w:t>
      </w:r>
      <w:r w:rsidRPr="003A407E">
        <w:rPr>
          <w:rFonts w:ascii="Arial" w:hAnsi="Arial" w:cs="Arial"/>
          <w:b/>
          <w:sz w:val="20"/>
        </w:rPr>
        <w:t>SB</w:t>
      </w:r>
      <w:r w:rsidR="002C01FB">
        <w:rPr>
          <w:rFonts w:ascii="Arial" w:hAnsi="Arial" w:cs="Arial"/>
          <w:b/>
          <w:sz w:val="20"/>
        </w:rPr>
        <w:t xml:space="preserve"> </w:t>
      </w:r>
      <w:r w:rsidR="00CE465C" w:rsidRPr="005C2F1F">
        <w:rPr>
          <w:rFonts w:ascii="Arial" w:hAnsi="Arial" w:cs="Arial"/>
          <w:b/>
          <w:sz w:val="20"/>
        </w:rPr>
        <w:t>Standard Setting</w:t>
      </w:r>
    </w:p>
    <w:p w14:paraId="512432A7" w14:textId="56B11CDC" w:rsidR="002C01FB" w:rsidRDefault="003C4FD9" w:rsidP="002C01FB">
      <w:pPr>
        <w:pStyle w:val="CorpoA"/>
        <w:spacing w:after="120"/>
        <w:rPr>
          <w:rFonts w:hAnsi="Arial" w:cs="Arial"/>
        </w:rPr>
      </w:pPr>
      <w:r w:rsidRPr="007E0D69">
        <w:rPr>
          <w:rFonts w:hAnsi="Arial" w:cs="Arial"/>
        </w:rPr>
        <w:lastRenderedPageBreak/>
        <w:t xml:space="preserve">The Committee noted </w:t>
      </w:r>
      <w:r w:rsidR="002C01FB">
        <w:rPr>
          <w:rFonts w:hAnsi="Arial" w:cs="Arial"/>
        </w:rPr>
        <w:t xml:space="preserve">and provided comments on </w:t>
      </w:r>
      <w:r w:rsidR="002C01FB" w:rsidRPr="002955BB">
        <w:rPr>
          <w:rFonts w:hAnsi="Arial" w:cs="Arial"/>
        </w:rPr>
        <w:t>a presentation by</w:t>
      </w:r>
      <w:r w:rsidR="002C01FB">
        <w:rPr>
          <w:rFonts w:hAnsi="Arial" w:cs="Arial"/>
        </w:rPr>
        <w:t xml:space="preserve"> Brendan </w:t>
      </w:r>
      <w:proofErr w:type="spellStart"/>
      <w:r w:rsidR="002C01FB">
        <w:rPr>
          <w:rFonts w:hAnsi="Arial" w:cs="Arial"/>
        </w:rPr>
        <w:t>Murtagh</w:t>
      </w:r>
      <w:proofErr w:type="spellEnd"/>
      <w:r w:rsidR="002C01FB">
        <w:rPr>
          <w:rFonts w:hAnsi="Arial" w:cs="Arial"/>
        </w:rPr>
        <w:t xml:space="preserve">, </w:t>
      </w:r>
      <w:r w:rsidR="00CE465C">
        <w:rPr>
          <w:rFonts w:hAnsi="Arial" w:cs="Arial"/>
        </w:rPr>
        <w:t>IAASB</w:t>
      </w:r>
      <w:r w:rsidR="002C01FB">
        <w:rPr>
          <w:rFonts w:hAnsi="Arial" w:cs="Arial"/>
        </w:rPr>
        <w:t xml:space="preserve"> B</w:t>
      </w:r>
      <w:r w:rsidR="00505BD3">
        <w:rPr>
          <w:rFonts w:hAnsi="Arial" w:cs="Arial"/>
        </w:rPr>
        <w:t>o</w:t>
      </w:r>
      <w:r w:rsidR="002C01FB">
        <w:rPr>
          <w:rFonts w:hAnsi="Arial" w:cs="Arial"/>
        </w:rPr>
        <w:t>ard member. The presentation covered the:</w:t>
      </w:r>
    </w:p>
    <w:p w14:paraId="74B814FE" w14:textId="77777777" w:rsidR="002C01FB" w:rsidRDefault="002C01FB" w:rsidP="002C01FB">
      <w:pPr>
        <w:pStyle w:val="CorpoA"/>
        <w:numPr>
          <w:ilvl w:val="0"/>
          <w:numId w:val="27"/>
        </w:numPr>
        <w:spacing w:after="120" w:line="276" w:lineRule="auto"/>
        <w:contextualSpacing/>
        <w:rPr>
          <w:rFonts w:eastAsia="Times New Roman" w:hAnsi="Arial" w:cs="Arial"/>
          <w:color w:val="auto"/>
        </w:rPr>
      </w:pPr>
      <w:r>
        <w:rPr>
          <w:rFonts w:eastAsia="Times New Roman" w:hAnsi="Arial" w:cs="Arial"/>
          <w:color w:val="auto"/>
        </w:rPr>
        <w:t xml:space="preserve">Feedback from the </w:t>
      </w:r>
      <w:r w:rsidR="00CE465C">
        <w:rPr>
          <w:rFonts w:eastAsia="Times New Roman" w:hAnsi="Arial" w:cs="Arial"/>
          <w:color w:val="auto"/>
        </w:rPr>
        <w:t xml:space="preserve">IAASB </w:t>
      </w:r>
      <w:r>
        <w:rPr>
          <w:rFonts w:eastAsia="Times New Roman" w:hAnsi="Arial" w:cs="Arial"/>
          <w:color w:val="auto"/>
        </w:rPr>
        <w:t>SMP/ SME Working Conference in Paris</w:t>
      </w:r>
      <w:r w:rsidR="00CE465C">
        <w:rPr>
          <w:rFonts w:eastAsia="Times New Roman" w:hAnsi="Arial" w:cs="Arial"/>
          <w:color w:val="auto"/>
        </w:rPr>
        <w:t>;</w:t>
      </w:r>
    </w:p>
    <w:p w14:paraId="550A5CCB" w14:textId="77777777" w:rsidR="002C01FB" w:rsidRDefault="002C01FB" w:rsidP="002C01FB">
      <w:pPr>
        <w:pStyle w:val="CorpoA"/>
        <w:numPr>
          <w:ilvl w:val="0"/>
          <w:numId w:val="27"/>
        </w:numPr>
        <w:spacing w:after="120" w:line="276" w:lineRule="auto"/>
        <w:contextualSpacing/>
        <w:rPr>
          <w:rFonts w:eastAsia="Times New Roman" w:hAnsi="Arial" w:cs="Arial"/>
          <w:color w:val="auto"/>
        </w:rPr>
      </w:pPr>
      <w:r>
        <w:rPr>
          <w:rFonts w:eastAsia="Times New Roman" w:hAnsi="Arial" w:cs="Arial"/>
          <w:color w:val="auto"/>
        </w:rPr>
        <w:t>IAASB Work Plan 2017-2018</w:t>
      </w:r>
      <w:r w:rsidR="00CE465C">
        <w:rPr>
          <w:rFonts w:eastAsia="Times New Roman" w:hAnsi="Arial" w:cs="Arial"/>
          <w:color w:val="auto"/>
        </w:rPr>
        <w:t>;</w:t>
      </w:r>
    </w:p>
    <w:p w14:paraId="0996AFCA" w14:textId="77777777" w:rsidR="002C01FB" w:rsidRDefault="002C01FB" w:rsidP="002C01FB">
      <w:pPr>
        <w:pStyle w:val="CorpoA"/>
        <w:numPr>
          <w:ilvl w:val="0"/>
          <w:numId w:val="27"/>
        </w:numPr>
        <w:spacing w:after="120" w:line="276" w:lineRule="auto"/>
        <w:contextualSpacing/>
        <w:rPr>
          <w:rFonts w:eastAsia="Times New Roman" w:hAnsi="Arial" w:cs="Arial"/>
          <w:color w:val="auto"/>
        </w:rPr>
      </w:pPr>
      <w:r>
        <w:rPr>
          <w:rFonts w:eastAsia="Times New Roman" w:hAnsi="Arial" w:cs="Arial"/>
          <w:color w:val="auto"/>
        </w:rPr>
        <w:t>IAASB’s current projects; and</w:t>
      </w:r>
    </w:p>
    <w:p w14:paraId="74E29C44" w14:textId="02C30326" w:rsidR="002C01FB" w:rsidRDefault="002C01FB" w:rsidP="002C01FB">
      <w:pPr>
        <w:pStyle w:val="CorpoA"/>
        <w:numPr>
          <w:ilvl w:val="0"/>
          <w:numId w:val="27"/>
        </w:numPr>
        <w:spacing w:after="120" w:line="276" w:lineRule="auto"/>
        <w:contextualSpacing/>
        <w:rPr>
          <w:rFonts w:eastAsia="Times New Roman" w:hAnsi="Arial" w:cs="Arial"/>
          <w:color w:val="auto"/>
        </w:rPr>
      </w:pPr>
      <w:r>
        <w:rPr>
          <w:rFonts w:eastAsia="Times New Roman" w:hAnsi="Arial" w:cs="Arial"/>
          <w:color w:val="auto"/>
        </w:rPr>
        <w:t>Discussion paper</w:t>
      </w:r>
      <w:r w:rsidR="00CE465C">
        <w:rPr>
          <w:rFonts w:eastAsia="Times New Roman" w:hAnsi="Arial" w:cs="Arial"/>
          <w:color w:val="auto"/>
        </w:rPr>
        <w:t xml:space="preserve"> </w:t>
      </w:r>
      <w:hyperlink r:id="rId19" w:history="1">
        <w:r w:rsidR="00CE465C" w:rsidRPr="00CE465C">
          <w:rPr>
            <w:rStyle w:val="Hyperlink"/>
            <w:rFonts w:ascii="Arial" w:eastAsia="Times New Roman" w:hAnsi="Arial" w:cs="Arial"/>
            <w:i/>
            <w:sz w:val="20"/>
          </w:rPr>
          <w:t>Exploring the Demand for Agreed-Upon Procedures Engagements and Other Services, and the Implications for the IAASB’s International Standards</w:t>
        </w:r>
      </w:hyperlink>
      <w:r w:rsidR="00CE465C">
        <w:rPr>
          <w:rFonts w:eastAsia="Times New Roman" w:hAnsi="Arial" w:cs="Arial"/>
          <w:color w:val="auto"/>
        </w:rPr>
        <w:t>.</w:t>
      </w:r>
    </w:p>
    <w:p w14:paraId="3491CC46" w14:textId="77777777" w:rsidR="002C01FB" w:rsidRDefault="002C01FB" w:rsidP="002C01FB">
      <w:pPr>
        <w:pStyle w:val="CorpoA"/>
        <w:spacing w:after="120" w:line="276" w:lineRule="auto"/>
        <w:contextualSpacing/>
        <w:rPr>
          <w:rFonts w:eastAsia="Times New Roman" w:hAnsi="Arial" w:cs="Arial"/>
          <w:color w:val="auto"/>
        </w:rPr>
      </w:pPr>
    </w:p>
    <w:p w14:paraId="047D532D" w14:textId="695329C2" w:rsidR="00EB640A" w:rsidRPr="00BF6232" w:rsidRDefault="00EB640A" w:rsidP="00BF6232">
      <w:pPr>
        <w:autoSpaceDE w:val="0"/>
        <w:autoSpaceDN w:val="0"/>
        <w:adjustRightInd w:val="0"/>
        <w:spacing w:before="240"/>
        <w:contextualSpacing w:val="0"/>
        <w:jc w:val="both"/>
        <w:outlineLvl w:val="2"/>
        <w:rPr>
          <w:rFonts w:eastAsia="Times"/>
          <w:b/>
          <w:iCs/>
          <w:color w:val="0033CC"/>
        </w:rPr>
      </w:pPr>
      <w:r w:rsidRPr="00BF6232">
        <w:rPr>
          <w:rFonts w:eastAsia="Times"/>
          <w:b/>
          <w:iCs/>
          <w:color w:val="0033CC"/>
        </w:rPr>
        <w:t>ICAEW Tools</w:t>
      </w:r>
    </w:p>
    <w:p w14:paraId="56ECA902" w14:textId="45DF3D58" w:rsidR="00EB640A" w:rsidRDefault="00EB640A" w:rsidP="004A764E">
      <w:pPr>
        <w:pStyle w:val="NormalWeb"/>
        <w:spacing w:before="120" w:beforeAutospacing="0" w:after="0" w:afterAutospacing="0" w:line="280" w:lineRule="exact"/>
        <w:jc w:val="both"/>
        <w:rPr>
          <w:rStyle w:val="Emphasis"/>
          <w:rFonts w:ascii="Arial" w:hAnsi="Arial" w:cs="Arial"/>
          <w:i w:val="0"/>
          <w:color w:val="000000"/>
          <w:sz w:val="20"/>
          <w:szCs w:val="20"/>
        </w:rPr>
      </w:pP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The Committee </w:t>
      </w:r>
      <w:r w:rsidR="00385C17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noted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a presentation from </w:t>
      </w:r>
      <w:r w:rsidR="00385C17">
        <w:rPr>
          <w:rStyle w:val="Emphasis"/>
          <w:rFonts w:ascii="Arial" w:hAnsi="Arial" w:cs="Arial"/>
          <w:i w:val="0"/>
          <w:color w:val="000000"/>
          <w:sz w:val="20"/>
          <w:szCs w:val="20"/>
        </w:rPr>
        <w:t>Katharine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Bagshaw, </w:t>
      </w:r>
      <w:r w:rsidR="00471221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a </w:t>
      </w:r>
      <w:r w:rsidR="00385C17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SMP 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Committee member on </w:t>
      </w:r>
      <w:r w:rsidR="00385C17">
        <w:rPr>
          <w:rStyle w:val="Emphasis"/>
          <w:rFonts w:ascii="Arial" w:hAnsi="Arial" w:cs="Arial"/>
          <w:i w:val="0"/>
          <w:color w:val="000000"/>
          <w:sz w:val="20"/>
          <w:szCs w:val="20"/>
        </w:rPr>
        <w:t>the ICAEW’s</w:t>
      </w:r>
      <w:r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 w:rsidR="00385C17">
        <w:rPr>
          <w:rStyle w:val="Emphasis"/>
          <w:rFonts w:ascii="Arial" w:hAnsi="Arial" w:cs="Arial"/>
          <w:i w:val="0"/>
          <w:color w:val="000000"/>
          <w:sz w:val="20"/>
          <w:szCs w:val="20"/>
        </w:rPr>
        <w:t>online resources</w:t>
      </w:r>
      <w:r w:rsidR="00471221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</w:t>
      </w:r>
      <w:r w:rsidR="00385C17">
        <w:rPr>
          <w:rStyle w:val="Emphasis"/>
          <w:rFonts w:ascii="Arial" w:hAnsi="Arial" w:cs="Arial"/>
          <w:i w:val="0"/>
          <w:color w:val="000000"/>
          <w:sz w:val="20"/>
          <w:szCs w:val="20"/>
        </w:rPr>
        <w:t>covering</w:t>
      </w:r>
      <w:hyperlink r:id="rId20" w:history="1">
        <w:r w:rsidR="00471221" w:rsidRPr="00CF2F5D">
          <w:rPr>
            <w:rStyle w:val="Hyperlink"/>
            <w:rFonts w:ascii="Arial" w:hAnsi="Arial" w:cs="Arial"/>
            <w:sz w:val="20"/>
          </w:rPr>
          <w:t xml:space="preserve"> i</w:t>
        </w:r>
        <w:r w:rsidRPr="00CF2F5D">
          <w:rPr>
            <w:rStyle w:val="Hyperlink"/>
            <w:rFonts w:ascii="Arial" w:hAnsi="Arial" w:cs="Arial"/>
            <w:sz w:val="20"/>
          </w:rPr>
          <w:t xml:space="preserve">nternational </w:t>
        </w:r>
        <w:r w:rsidR="00471221" w:rsidRPr="00CF2F5D">
          <w:rPr>
            <w:rStyle w:val="Hyperlink"/>
            <w:rFonts w:ascii="Arial" w:hAnsi="Arial" w:cs="Arial"/>
            <w:sz w:val="20"/>
          </w:rPr>
          <w:t>a</w:t>
        </w:r>
        <w:r w:rsidRPr="00CF2F5D">
          <w:rPr>
            <w:rStyle w:val="Hyperlink"/>
            <w:rFonts w:ascii="Arial" w:hAnsi="Arial" w:cs="Arial"/>
            <w:sz w:val="20"/>
          </w:rPr>
          <w:t xml:space="preserve">ccounting, </w:t>
        </w:r>
        <w:r w:rsidR="00471221" w:rsidRPr="00CF2F5D">
          <w:rPr>
            <w:rStyle w:val="Hyperlink"/>
            <w:rFonts w:ascii="Arial" w:hAnsi="Arial" w:cs="Arial"/>
            <w:sz w:val="20"/>
          </w:rPr>
          <w:t>a</w:t>
        </w:r>
        <w:r w:rsidRPr="00CF2F5D">
          <w:rPr>
            <w:rStyle w:val="Hyperlink"/>
            <w:rFonts w:ascii="Arial" w:hAnsi="Arial" w:cs="Arial"/>
            <w:sz w:val="20"/>
          </w:rPr>
          <w:t xml:space="preserve">uditing </w:t>
        </w:r>
        <w:r w:rsidR="00385C17" w:rsidRPr="00CF2F5D">
          <w:rPr>
            <w:rStyle w:val="Hyperlink"/>
            <w:rFonts w:ascii="Arial" w:hAnsi="Arial" w:cs="Arial"/>
            <w:sz w:val="20"/>
          </w:rPr>
          <w:t>and</w:t>
        </w:r>
        <w:r w:rsidRPr="00CF2F5D">
          <w:rPr>
            <w:rStyle w:val="Hyperlink"/>
            <w:rFonts w:ascii="Arial" w:hAnsi="Arial" w:cs="Arial"/>
            <w:sz w:val="20"/>
          </w:rPr>
          <w:t xml:space="preserve"> </w:t>
        </w:r>
        <w:r w:rsidR="00471221" w:rsidRPr="00CF2F5D">
          <w:rPr>
            <w:rStyle w:val="Hyperlink"/>
            <w:rFonts w:ascii="Arial" w:hAnsi="Arial" w:cs="Arial"/>
            <w:sz w:val="20"/>
          </w:rPr>
          <w:t>e</w:t>
        </w:r>
        <w:r w:rsidRPr="00CF2F5D">
          <w:rPr>
            <w:rStyle w:val="Hyperlink"/>
            <w:rFonts w:ascii="Arial" w:hAnsi="Arial" w:cs="Arial"/>
            <w:sz w:val="20"/>
          </w:rPr>
          <w:t>thics</w:t>
        </w:r>
        <w:r w:rsidR="00471221" w:rsidRPr="00CF2F5D">
          <w:rPr>
            <w:rStyle w:val="Hyperlink"/>
            <w:rFonts w:ascii="Arial" w:hAnsi="Arial" w:cs="Arial"/>
            <w:sz w:val="20"/>
          </w:rPr>
          <w:t>.</w:t>
        </w:r>
      </w:hyperlink>
    </w:p>
    <w:p w14:paraId="027DBB86" w14:textId="77777777" w:rsidR="00F13AE6" w:rsidRPr="00756A56" w:rsidRDefault="00F13AE6" w:rsidP="00F13AE6">
      <w:pPr>
        <w:pStyle w:val="Sub-Headline"/>
        <w:spacing w:after="0" w:line="280" w:lineRule="exact"/>
        <w:ind w:left="0"/>
        <w:jc w:val="both"/>
        <w:rPr>
          <w:rFonts w:ascii="Arial" w:hAnsi="Arial" w:cs="Arial"/>
          <w:b/>
          <w:sz w:val="20"/>
        </w:rPr>
      </w:pPr>
      <w:r w:rsidRPr="00756A56">
        <w:rPr>
          <w:rFonts w:ascii="Arial" w:hAnsi="Arial" w:cs="Arial"/>
          <w:b/>
          <w:sz w:val="20"/>
        </w:rPr>
        <w:t>Task Force Meetings</w:t>
      </w:r>
    </w:p>
    <w:p w14:paraId="2C8FAFAA" w14:textId="4F4E8EAD" w:rsidR="00F13AE6" w:rsidRPr="00F13AE6" w:rsidRDefault="00F13AE6" w:rsidP="00F13AE6">
      <w:pPr>
        <w:pStyle w:val="numberedparagraph"/>
        <w:numPr>
          <w:ilvl w:val="0"/>
          <w:numId w:val="0"/>
        </w:numPr>
        <w:spacing w:after="0" w:line="280" w:lineRule="exact"/>
        <w:jc w:val="both"/>
        <w:outlineLvl w:val="9"/>
        <w:rPr>
          <w:rFonts w:ascii="Arial" w:hAnsi="Arial" w:cs="Arial"/>
          <w:sz w:val="20"/>
          <w:szCs w:val="20"/>
        </w:rPr>
      </w:pPr>
      <w:r w:rsidRPr="002955BB">
        <w:rPr>
          <w:rFonts w:ascii="Arial" w:hAnsi="Arial" w:cs="Arial"/>
          <w:sz w:val="20"/>
          <w:szCs w:val="20"/>
        </w:rPr>
        <w:t>The Committee split into separate task force meetings, which included the</w:t>
      </w:r>
      <w:r>
        <w:rPr>
          <w:rFonts w:ascii="Arial" w:hAnsi="Arial" w:cs="Arial"/>
          <w:sz w:val="20"/>
          <w:szCs w:val="20"/>
        </w:rPr>
        <w:t xml:space="preserve"> </w:t>
      </w:r>
      <w:r w:rsidRPr="002955BB">
        <w:rPr>
          <w:rFonts w:ascii="Arial" w:hAnsi="Arial" w:cs="Arial"/>
          <w:sz w:val="20"/>
          <w:szCs w:val="20"/>
        </w:rPr>
        <w:t>Implementation</w:t>
      </w:r>
      <w:r>
        <w:rPr>
          <w:rFonts w:ascii="Arial" w:hAnsi="Arial" w:cs="Arial"/>
          <w:sz w:val="20"/>
          <w:szCs w:val="20"/>
        </w:rPr>
        <w:t xml:space="preserve"> Guidance Task Force (IGTF), </w:t>
      </w:r>
      <w:r w:rsidRPr="002955BB">
        <w:rPr>
          <w:rFonts w:ascii="Arial" w:hAnsi="Arial" w:cs="Arial"/>
          <w:sz w:val="20"/>
          <w:szCs w:val="20"/>
        </w:rPr>
        <w:t>Small Business Support Task Force (SBSTF)</w:t>
      </w:r>
      <w:r w:rsidR="0006766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Ethics Task Force (ETF)</w:t>
      </w:r>
      <w:r w:rsidR="0026660D">
        <w:rPr>
          <w:rFonts w:ascii="Arial" w:hAnsi="Arial" w:cs="Arial"/>
          <w:sz w:val="20"/>
          <w:szCs w:val="20"/>
        </w:rPr>
        <w:t>,</w:t>
      </w:r>
      <w:r w:rsidR="00067662">
        <w:rPr>
          <w:rFonts w:ascii="Arial" w:hAnsi="Arial" w:cs="Arial"/>
          <w:sz w:val="20"/>
          <w:szCs w:val="20"/>
        </w:rPr>
        <w:t xml:space="preserve"> and the </w:t>
      </w:r>
      <w:r w:rsidR="00F96A37">
        <w:rPr>
          <w:rFonts w:ascii="Arial" w:hAnsi="Arial" w:cs="Arial"/>
          <w:sz w:val="20"/>
          <w:szCs w:val="20"/>
        </w:rPr>
        <w:t>IAASB Rapid Response Task Force (IRRTF)</w:t>
      </w:r>
      <w:r w:rsidRPr="002955B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Members provided input on </w:t>
      </w:r>
      <w:r w:rsidR="0026660D">
        <w:rPr>
          <w:rFonts w:ascii="Arial" w:hAnsi="Arial" w:cs="Arial"/>
          <w:sz w:val="20"/>
          <w:szCs w:val="20"/>
        </w:rPr>
        <w:t xml:space="preserve">the following </w:t>
      </w:r>
      <w:r w:rsidR="00471221">
        <w:rPr>
          <w:rFonts w:ascii="Arial" w:hAnsi="Arial" w:cs="Arial"/>
          <w:sz w:val="20"/>
          <w:szCs w:val="20"/>
        </w:rPr>
        <w:t xml:space="preserve">on-going </w:t>
      </w:r>
      <w:r>
        <w:rPr>
          <w:rFonts w:ascii="Arial" w:hAnsi="Arial" w:cs="Arial"/>
          <w:sz w:val="20"/>
          <w:szCs w:val="20"/>
        </w:rPr>
        <w:t>projects</w:t>
      </w:r>
      <w:r w:rsidR="0026660D">
        <w:rPr>
          <w:rFonts w:ascii="Arial" w:hAnsi="Arial" w:cs="Arial"/>
          <w:sz w:val="20"/>
          <w:szCs w:val="20"/>
        </w:rPr>
        <w:t xml:space="preserve">: </w:t>
      </w:r>
      <w:r w:rsidR="00385C17">
        <w:rPr>
          <w:rFonts w:ascii="Arial" w:hAnsi="Arial" w:cs="Arial"/>
          <w:sz w:val="20"/>
          <w:szCs w:val="20"/>
        </w:rPr>
        <w:t xml:space="preserve">an </w:t>
      </w:r>
      <w:r w:rsidR="00EB640A">
        <w:rPr>
          <w:rFonts w:ascii="Arial" w:hAnsi="Arial" w:cs="Arial"/>
          <w:sz w:val="20"/>
          <w:szCs w:val="20"/>
        </w:rPr>
        <w:t xml:space="preserve">awareness campaign </w:t>
      </w:r>
      <w:r w:rsidR="006307D1">
        <w:rPr>
          <w:rFonts w:ascii="Arial" w:hAnsi="Arial" w:cs="Arial"/>
          <w:sz w:val="20"/>
          <w:szCs w:val="20"/>
        </w:rPr>
        <w:t xml:space="preserve">to follow </w:t>
      </w:r>
      <w:r w:rsidR="00EB640A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publication</w:t>
      </w:r>
      <w:r w:rsidR="00756A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</w:t>
      </w:r>
      <w:r w:rsidR="00385C17">
        <w:rPr>
          <w:rFonts w:ascii="Arial" w:hAnsi="Arial" w:cs="Arial"/>
          <w:sz w:val="20"/>
          <w:szCs w:val="20"/>
        </w:rPr>
        <w:t xml:space="preserve"> </w:t>
      </w:r>
      <w:r w:rsidR="00385C17" w:rsidRPr="00385C17">
        <w:rPr>
          <w:rFonts w:ascii="Arial" w:hAnsi="Arial" w:cs="Arial"/>
          <w:i/>
          <w:sz w:val="20"/>
          <w:szCs w:val="20"/>
        </w:rPr>
        <w:t>Creating Value for your SME through Integrated Thinking: the Benefits of</w:t>
      </w:r>
      <w:r w:rsidRPr="00385C17">
        <w:rPr>
          <w:rFonts w:ascii="Arial" w:hAnsi="Arial" w:cs="Arial"/>
          <w:i/>
          <w:sz w:val="20"/>
          <w:szCs w:val="20"/>
        </w:rPr>
        <w:t xml:space="preserve"> </w:t>
      </w:r>
      <w:r w:rsidR="00756A56" w:rsidRPr="00385C17">
        <w:rPr>
          <w:rFonts w:ascii="Arial" w:hAnsi="Arial" w:cs="Arial"/>
          <w:i/>
          <w:sz w:val="20"/>
          <w:szCs w:val="20"/>
        </w:rPr>
        <w:t>Integrated Reporting</w:t>
      </w:r>
      <w:r>
        <w:rPr>
          <w:rFonts w:ascii="Arial" w:hAnsi="Arial" w:cs="Arial"/>
          <w:sz w:val="20"/>
          <w:szCs w:val="20"/>
        </w:rPr>
        <w:t xml:space="preserve">, an update to the </w:t>
      </w:r>
      <w:r w:rsidR="00BF6232">
        <w:rPr>
          <w:rFonts w:ascii="Arial" w:hAnsi="Arial" w:cs="Arial"/>
          <w:sz w:val="20"/>
          <w:szCs w:val="20"/>
        </w:rPr>
        <w:t xml:space="preserve">Module 5 </w:t>
      </w:r>
      <w:r w:rsidR="00385C17" w:rsidRPr="003224E2">
        <w:rPr>
          <w:rFonts w:ascii="Arial" w:hAnsi="Arial" w:cs="Arial"/>
          <w:sz w:val="20"/>
          <w:szCs w:val="20"/>
        </w:rPr>
        <w:t xml:space="preserve">Technology &amp; E-Business </w:t>
      </w:r>
      <w:r w:rsidR="00BF6232">
        <w:rPr>
          <w:rFonts w:ascii="Arial" w:hAnsi="Arial" w:cs="Arial"/>
          <w:sz w:val="20"/>
          <w:szCs w:val="20"/>
        </w:rPr>
        <w:t>o</w:t>
      </w:r>
      <w:r w:rsidR="006307D1">
        <w:rPr>
          <w:rFonts w:ascii="Arial" w:hAnsi="Arial" w:cs="Arial"/>
          <w:sz w:val="20"/>
          <w:szCs w:val="20"/>
        </w:rPr>
        <w:t xml:space="preserve">f </w:t>
      </w:r>
      <w:r w:rsidR="00BF6232">
        <w:rPr>
          <w:rFonts w:ascii="Arial" w:hAnsi="Arial" w:cs="Arial"/>
          <w:sz w:val="20"/>
          <w:szCs w:val="20"/>
        </w:rPr>
        <w:t xml:space="preserve">the </w:t>
      </w:r>
      <w:hyperlink r:id="rId21" w:history="1">
        <w:r w:rsidRPr="00F13AE6">
          <w:rPr>
            <w:rStyle w:val="Hyperlink"/>
            <w:rFonts w:ascii="Arial" w:hAnsi="Arial" w:cs="Arial"/>
            <w:i/>
            <w:sz w:val="20"/>
          </w:rPr>
          <w:t>Guide to Practice Management for Small- and Medium-Sized Practices</w:t>
        </w:r>
      </w:hyperlink>
      <w:r w:rsidR="0026660D">
        <w:rPr>
          <w:rStyle w:val="Hyperlink"/>
          <w:rFonts w:ascii="Arial" w:hAnsi="Arial" w:cs="Arial"/>
          <w:i/>
          <w:sz w:val="20"/>
        </w:rPr>
        <w:t>,</w:t>
      </w:r>
      <w:r>
        <w:rPr>
          <w:rFonts w:ascii="Arial" w:hAnsi="Arial" w:cs="Arial"/>
          <w:sz w:val="20"/>
          <w:szCs w:val="20"/>
        </w:rPr>
        <w:t xml:space="preserve"> and </w:t>
      </w:r>
      <w:r w:rsidR="00F96A3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605D23">
        <w:rPr>
          <w:rFonts w:ascii="Arial" w:hAnsi="Arial" w:cs="Arial"/>
          <w:sz w:val="20"/>
          <w:szCs w:val="20"/>
        </w:rPr>
        <w:t xml:space="preserve">publication </w:t>
      </w:r>
      <w:r w:rsidRPr="00605D23">
        <w:rPr>
          <w:rFonts w:ascii="Arial" w:hAnsi="Arial" w:cs="Arial"/>
          <w:sz w:val="20"/>
          <w:szCs w:val="20"/>
        </w:rPr>
        <w:t xml:space="preserve">with examples of </w:t>
      </w:r>
      <w:r w:rsidR="00385C17">
        <w:rPr>
          <w:rFonts w:ascii="Arial" w:hAnsi="Arial" w:cs="Arial"/>
          <w:sz w:val="20"/>
          <w:szCs w:val="20"/>
        </w:rPr>
        <w:t>a</w:t>
      </w:r>
      <w:r w:rsidRPr="00605D23">
        <w:rPr>
          <w:rFonts w:ascii="Arial" w:hAnsi="Arial" w:cs="Arial"/>
          <w:sz w:val="20"/>
          <w:szCs w:val="20"/>
        </w:rPr>
        <w:t>greed-</w:t>
      </w:r>
      <w:r w:rsidR="00385C17">
        <w:rPr>
          <w:rFonts w:ascii="Arial" w:hAnsi="Arial" w:cs="Arial"/>
          <w:sz w:val="20"/>
          <w:szCs w:val="20"/>
        </w:rPr>
        <w:t>u</w:t>
      </w:r>
      <w:r w:rsidRPr="00605D23">
        <w:rPr>
          <w:rFonts w:ascii="Arial" w:hAnsi="Arial" w:cs="Arial"/>
          <w:sz w:val="20"/>
          <w:szCs w:val="20"/>
        </w:rPr>
        <w:t xml:space="preserve">pon </w:t>
      </w:r>
      <w:r w:rsidR="00385C17">
        <w:rPr>
          <w:rFonts w:ascii="Arial" w:hAnsi="Arial" w:cs="Arial"/>
          <w:sz w:val="20"/>
          <w:szCs w:val="20"/>
        </w:rPr>
        <w:t>p</w:t>
      </w:r>
      <w:r w:rsidRPr="00605D23">
        <w:rPr>
          <w:rFonts w:ascii="Arial" w:hAnsi="Arial" w:cs="Arial"/>
          <w:sz w:val="20"/>
          <w:szCs w:val="20"/>
        </w:rPr>
        <w:t xml:space="preserve">rocedures </w:t>
      </w:r>
      <w:r w:rsidR="00605D23" w:rsidRPr="00605D23">
        <w:rPr>
          <w:rFonts w:ascii="Arial" w:hAnsi="Arial" w:cs="Arial"/>
          <w:sz w:val="20"/>
          <w:szCs w:val="20"/>
        </w:rPr>
        <w:t>e</w:t>
      </w:r>
      <w:r w:rsidRPr="00605D23">
        <w:rPr>
          <w:rFonts w:ascii="Arial" w:hAnsi="Arial" w:cs="Arial"/>
          <w:sz w:val="20"/>
          <w:szCs w:val="20"/>
        </w:rPr>
        <w:t xml:space="preserve">ngagements. Input was also provided on the </w:t>
      </w:r>
      <w:hyperlink r:id="rId22" w:history="1">
        <w:r w:rsidRPr="00605D23">
          <w:rPr>
            <w:rFonts w:ascii="Arial" w:hAnsi="Arial" w:cs="Arial"/>
            <w:sz w:val="20"/>
            <w:szCs w:val="20"/>
          </w:rPr>
          <w:t>IESBA</w:t>
        </w:r>
        <w:r w:rsidR="00F96A37" w:rsidRPr="00605D23">
          <w:rPr>
            <w:rFonts w:ascii="Arial" w:hAnsi="Arial" w:cs="Arial"/>
            <w:sz w:val="20"/>
            <w:szCs w:val="20"/>
          </w:rPr>
          <w:t xml:space="preserve">’s </w:t>
        </w:r>
        <w:r w:rsidR="00385C17">
          <w:rPr>
            <w:rFonts w:ascii="Arial" w:hAnsi="Arial" w:cs="Arial"/>
            <w:sz w:val="20"/>
            <w:szCs w:val="20"/>
          </w:rPr>
          <w:t>three</w:t>
        </w:r>
        <w:r w:rsidR="00BF6232">
          <w:rPr>
            <w:rFonts w:ascii="Arial" w:hAnsi="Arial" w:cs="Arial"/>
            <w:sz w:val="20"/>
            <w:szCs w:val="20"/>
          </w:rPr>
          <w:t xml:space="preserve"> Exposure Drafts</w:t>
        </w:r>
        <w:r w:rsidR="00385C17">
          <w:rPr>
            <w:rFonts w:ascii="Arial" w:hAnsi="Arial" w:cs="Arial"/>
            <w:sz w:val="20"/>
            <w:szCs w:val="20"/>
          </w:rPr>
          <w:t>,</w:t>
        </w:r>
        <w:r w:rsidR="00BF6232">
          <w:rPr>
            <w:rFonts w:ascii="Arial" w:hAnsi="Arial" w:cs="Arial"/>
            <w:sz w:val="20"/>
            <w:szCs w:val="20"/>
          </w:rPr>
          <w:t xml:space="preserve"> </w:t>
        </w:r>
        <w:r w:rsidR="00605D23">
          <w:rPr>
            <w:rFonts w:ascii="Arial" w:hAnsi="Arial" w:cs="Arial"/>
            <w:sz w:val="20"/>
            <w:szCs w:val="20"/>
          </w:rPr>
          <w:t>as well as</w:t>
        </w:r>
        <w:r w:rsidR="00605D23" w:rsidRPr="00605D23">
          <w:rPr>
            <w:rFonts w:ascii="Arial" w:hAnsi="Arial" w:cs="Arial"/>
            <w:sz w:val="20"/>
            <w:szCs w:val="20"/>
          </w:rPr>
          <w:t xml:space="preserve"> the IAASB</w:t>
        </w:r>
        <w:r w:rsidR="00BF6232">
          <w:rPr>
            <w:rFonts w:ascii="Arial" w:hAnsi="Arial" w:cs="Arial"/>
            <w:sz w:val="20"/>
            <w:szCs w:val="20"/>
          </w:rPr>
          <w:t>’s</w:t>
        </w:r>
        <w:r w:rsidR="00605D23" w:rsidRPr="00605D23">
          <w:rPr>
            <w:rFonts w:ascii="Arial" w:hAnsi="Arial" w:cs="Arial"/>
            <w:sz w:val="20"/>
            <w:szCs w:val="20"/>
          </w:rPr>
          <w:t xml:space="preserve"> Discussion Paper</w:t>
        </w:r>
        <w:r w:rsidR="00BF6232">
          <w:rPr>
            <w:rFonts w:ascii="Arial" w:hAnsi="Arial" w:cs="Arial"/>
            <w:sz w:val="20"/>
            <w:szCs w:val="20"/>
          </w:rPr>
          <w:t xml:space="preserve"> on the Agreed</w:t>
        </w:r>
        <w:r w:rsidR="00385C17">
          <w:rPr>
            <w:rFonts w:ascii="Arial" w:hAnsi="Arial" w:cs="Arial"/>
            <w:sz w:val="20"/>
            <w:szCs w:val="20"/>
          </w:rPr>
          <w:t>-</w:t>
        </w:r>
        <w:r w:rsidR="00BF6232">
          <w:rPr>
            <w:rFonts w:ascii="Arial" w:hAnsi="Arial" w:cs="Arial"/>
            <w:sz w:val="20"/>
            <w:szCs w:val="20"/>
          </w:rPr>
          <w:t>Upon Procedures.</w:t>
        </w:r>
      </w:hyperlink>
    </w:p>
    <w:p w14:paraId="1F52D824" w14:textId="77777777" w:rsidR="008B3477" w:rsidRDefault="00A76837" w:rsidP="00E848EF">
      <w:pPr>
        <w:pStyle w:val="Sub-Headline"/>
        <w:spacing w:before="240" w:after="0" w:line="280" w:lineRule="exact"/>
        <w:ind w:left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</w:t>
      </w:r>
      <w:r w:rsidR="008B3477">
        <w:rPr>
          <w:rFonts w:ascii="Arial" w:hAnsi="Arial" w:cs="Arial"/>
          <w:b/>
          <w:sz w:val="20"/>
        </w:rPr>
        <w:t>utreach Activities and Events</w:t>
      </w:r>
    </w:p>
    <w:p w14:paraId="483A9D37" w14:textId="4EC05978" w:rsidR="00552692" w:rsidRDefault="008B3477" w:rsidP="00E848EF">
      <w:pPr>
        <w:pStyle w:val="Sub-Headline"/>
        <w:spacing w:before="240" w:after="0" w:line="280" w:lineRule="exact"/>
        <w:ind w:left="0"/>
        <w:jc w:val="both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The Committee noted</w:t>
      </w:r>
      <w:r w:rsidR="009B62E4">
        <w:rPr>
          <w:rFonts w:ascii="Arial" w:hAnsi="Arial" w:cs="Arial"/>
          <w:color w:val="auto"/>
          <w:sz w:val="20"/>
        </w:rPr>
        <w:t xml:space="preserve"> a list of</w:t>
      </w:r>
      <w:r>
        <w:rPr>
          <w:rFonts w:ascii="Arial" w:hAnsi="Arial" w:cs="Arial"/>
          <w:color w:val="auto"/>
          <w:sz w:val="20"/>
        </w:rPr>
        <w:t xml:space="preserve"> recent presentations and outreach activities undertaken by members and staff</w:t>
      </w:r>
      <w:r w:rsidR="00385C17">
        <w:rPr>
          <w:rFonts w:ascii="Arial" w:hAnsi="Arial" w:cs="Arial"/>
          <w:color w:val="auto"/>
          <w:sz w:val="20"/>
        </w:rPr>
        <w:t>.</w:t>
      </w:r>
      <w:r w:rsidR="00235D08">
        <w:rPr>
          <w:rFonts w:ascii="Arial" w:hAnsi="Arial" w:cs="Arial"/>
          <w:color w:val="auto"/>
          <w:sz w:val="20"/>
        </w:rPr>
        <w:t xml:space="preserve"> </w:t>
      </w:r>
    </w:p>
    <w:p w14:paraId="0BAE3368" w14:textId="77777777" w:rsidR="005F6C81" w:rsidRPr="002955BB" w:rsidRDefault="005F6C81" w:rsidP="00E848EF">
      <w:pPr>
        <w:pStyle w:val="Sub-Headline"/>
        <w:spacing w:before="240" w:after="0" w:line="280" w:lineRule="exact"/>
        <w:ind w:left="0"/>
        <w:jc w:val="both"/>
        <w:rPr>
          <w:rFonts w:ascii="Arial" w:hAnsi="Arial" w:cs="Arial"/>
          <w:b/>
          <w:sz w:val="20"/>
        </w:rPr>
      </w:pPr>
      <w:r w:rsidRPr="002955BB">
        <w:rPr>
          <w:rFonts w:ascii="Arial" w:hAnsi="Arial" w:cs="Arial"/>
          <w:b/>
          <w:sz w:val="20"/>
        </w:rPr>
        <w:t xml:space="preserve">Next Meeting </w:t>
      </w:r>
    </w:p>
    <w:p w14:paraId="34F6C9E4" w14:textId="77777777" w:rsidR="0010756E" w:rsidRPr="0010756E" w:rsidRDefault="005F6C81" w:rsidP="00FC13F7">
      <w:pPr>
        <w:pStyle w:val="Heading2"/>
        <w:contextualSpacing w:val="0"/>
        <w:jc w:val="both"/>
        <w:rPr>
          <w:lang w:eastAsia="ja-JP"/>
        </w:rPr>
      </w:pPr>
      <w:r w:rsidRPr="002955BB">
        <w:rPr>
          <w:rFonts w:cs="Arial"/>
          <w:i w:val="0"/>
          <w:szCs w:val="20"/>
        </w:rPr>
        <w:lastRenderedPageBreak/>
        <w:t xml:space="preserve">The next </w:t>
      </w:r>
      <w:r w:rsidR="0075472F" w:rsidRPr="002955BB">
        <w:rPr>
          <w:rFonts w:cs="Arial"/>
          <w:i w:val="0"/>
          <w:szCs w:val="20"/>
        </w:rPr>
        <w:t xml:space="preserve">SMP Committee </w:t>
      </w:r>
      <w:r w:rsidRPr="002955BB">
        <w:rPr>
          <w:rFonts w:cs="Arial"/>
          <w:i w:val="0"/>
          <w:szCs w:val="20"/>
        </w:rPr>
        <w:t xml:space="preserve">meeting </w:t>
      </w:r>
      <w:r w:rsidR="008322C6" w:rsidRPr="002955BB">
        <w:rPr>
          <w:rFonts w:cs="Arial"/>
          <w:i w:val="0"/>
          <w:szCs w:val="20"/>
        </w:rPr>
        <w:t>is</w:t>
      </w:r>
      <w:r w:rsidRPr="002955BB">
        <w:rPr>
          <w:rFonts w:cs="Arial"/>
          <w:i w:val="0"/>
          <w:szCs w:val="20"/>
        </w:rPr>
        <w:t xml:space="preserve"> </w:t>
      </w:r>
      <w:r w:rsidR="008322C6" w:rsidRPr="002955BB">
        <w:rPr>
          <w:rFonts w:cs="Arial"/>
          <w:i w:val="0"/>
          <w:szCs w:val="20"/>
        </w:rPr>
        <w:t>scheduled for</w:t>
      </w:r>
      <w:r w:rsidR="00BF6232">
        <w:rPr>
          <w:rFonts w:cs="Arial"/>
          <w:i w:val="0"/>
          <w:szCs w:val="20"/>
        </w:rPr>
        <w:t xml:space="preserve"> May 29-30, 2017 in Vienna, Austria.</w:t>
      </w:r>
    </w:p>
    <w:sectPr w:rsidR="0010756E" w:rsidRPr="0010756E" w:rsidSect="002955BB">
      <w:headerReference w:type="default" r:id="rId23"/>
      <w:headerReference w:type="first" r:id="rId24"/>
      <w:type w:val="continuous"/>
      <w:pgSz w:w="12240" w:h="15840" w:code="1"/>
      <w:pgMar w:top="1890" w:right="1440" w:bottom="1440" w:left="1440" w:header="720" w:footer="108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2BC82" w14:textId="77777777" w:rsidR="00CC33C0" w:rsidRDefault="00CC33C0" w:rsidP="008616E0">
      <w:pPr>
        <w:spacing w:before="0" w:line="240" w:lineRule="auto"/>
      </w:pPr>
      <w:r>
        <w:separator/>
      </w:r>
    </w:p>
  </w:endnote>
  <w:endnote w:type="continuationSeparator" w:id="0">
    <w:p w14:paraId="636A12C5" w14:textId="77777777" w:rsidR="00CC33C0" w:rsidRDefault="00CC33C0" w:rsidP="008616E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E839F" w14:textId="77777777" w:rsidR="00CC33C0" w:rsidRDefault="00CC33C0" w:rsidP="008616E0">
      <w:pPr>
        <w:spacing w:before="0" w:line="240" w:lineRule="auto"/>
      </w:pPr>
      <w:r>
        <w:separator/>
      </w:r>
    </w:p>
  </w:footnote>
  <w:footnote w:type="continuationSeparator" w:id="0">
    <w:p w14:paraId="6AA747B6" w14:textId="77777777" w:rsidR="00CC33C0" w:rsidRDefault="00CC33C0" w:rsidP="008616E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3934B" w14:textId="77777777" w:rsidR="00503596" w:rsidRDefault="00164B09" w:rsidP="009903FD">
    <w:pPr>
      <w:pStyle w:val="Header"/>
      <w:tabs>
        <w:tab w:val="clear" w:pos="8640"/>
      </w:tabs>
      <w:ind w:left="-900" w:right="-117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69817AD" wp14:editId="63D0FAF2">
          <wp:simplePos x="0" y="0"/>
          <wp:positionH relativeFrom="page">
            <wp:posOffset>347345</wp:posOffset>
          </wp:positionH>
          <wp:positionV relativeFrom="page">
            <wp:posOffset>347345</wp:posOffset>
          </wp:positionV>
          <wp:extent cx="1170432" cy="694944"/>
          <wp:effectExtent l="0" t="0" r="0" b="0"/>
          <wp:wrapTight wrapText="bothSides">
            <wp:wrapPolygon edited="0">
              <wp:start x="4571" y="0"/>
              <wp:lineTo x="0" y="5331"/>
              <wp:lineTo x="0" y="14216"/>
              <wp:lineTo x="2813" y="18954"/>
              <wp:lineTo x="4571" y="20731"/>
              <wp:lineTo x="15822" y="20731"/>
              <wp:lineTo x="18986" y="18954"/>
              <wp:lineTo x="21096" y="12439"/>
              <wp:lineTo x="21096" y="5331"/>
              <wp:lineTo x="15822" y="0"/>
              <wp:lineTo x="4571" y="0"/>
            </wp:wrapPolygon>
          </wp:wrapTight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AC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2" cy="694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B8441" w14:textId="77777777" w:rsidR="00503596" w:rsidRDefault="00164B09" w:rsidP="009903FD">
    <w:pPr>
      <w:pStyle w:val="Header"/>
      <w:ind w:left="-909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3381178" wp14:editId="79031696">
          <wp:simplePos x="0" y="0"/>
          <wp:positionH relativeFrom="page">
            <wp:posOffset>347345</wp:posOffset>
          </wp:positionH>
          <wp:positionV relativeFrom="page">
            <wp:posOffset>347345</wp:posOffset>
          </wp:positionV>
          <wp:extent cx="7022592" cy="694944"/>
          <wp:effectExtent l="0" t="0" r="6985" b="0"/>
          <wp:wrapTight wrapText="bothSides">
            <wp:wrapPolygon edited="0">
              <wp:start x="0" y="0"/>
              <wp:lineTo x="0" y="20731"/>
              <wp:lineTo x="21563" y="20731"/>
              <wp:lineTo x="21563" y="0"/>
              <wp:lineTo x="0" y="0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AC 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2592" cy="694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7647"/>
    <w:multiLevelType w:val="hybridMultilevel"/>
    <w:tmpl w:val="CA6C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45820"/>
    <w:multiLevelType w:val="hybridMultilevel"/>
    <w:tmpl w:val="3CD2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0C19"/>
    <w:multiLevelType w:val="hybridMultilevel"/>
    <w:tmpl w:val="C83C31DE"/>
    <w:lvl w:ilvl="0" w:tplc="C2524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86837"/>
    <w:multiLevelType w:val="hybridMultilevel"/>
    <w:tmpl w:val="81C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51095"/>
    <w:multiLevelType w:val="hybridMultilevel"/>
    <w:tmpl w:val="66A2E1A4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7E42AE"/>
    <w:multiLevelType w:val="multilevel"/>
    <w:tmpl w:val="61266336"/>
    <w:styleLink w:val="List9"/>
    <w:lvl w:ilvl="0">
      <w:start w:val="3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6" w15:restartNumberingAfterBreak="0">
    <w:nsid w:val="16CF3A07"/>
    <w:multiLevelType w:val="hybridMultilevel"/>
    <w:tmpl w:val="A7C48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F634E"/>
    <w:multiLevelType w:val="hybridMultilevel"/>
    <w:tmpl w:val="FB66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1D37"/>
    <w:multiLevelType w:val="hybridMultilevel"/>
    <w:tmpl w:val="F2CC00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AC65ED9"/>
    <w:multiLevelType w:val="hybridMultilevel"/>
    <w:tmpl w:val="E8E8964E"/>
    <w:lvl w:ilvl="0" w:tplc="AA261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DA91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263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EE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98D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A49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C40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3E21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2EC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03E2AD9"/>
    <w:multiLevelType w:val="hybridMultilevel"/>
    <w:tmpl w:val="185CE86E"/>
    <w:lvl w:ilvl="0" w:tplc="41D26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F02B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C81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1AA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8811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2C73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61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D6A8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CA14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5A634C"/>
    <w:multiLevelType w:val="multilevel"/>
    <w:tmpl w:val="31A8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DF2AFC"/>
    <w:multiLevelType w:val="hybridMultilevel"/>
    <w:tmpl w:val="979A98D8"/>
    <w:lvl w:ilvl="0" w:tplc="0409000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3" w15:restartNumberingAfterBreak="0">
    <w:nsid w:val="34096F55"/>
    <w:multiLevelType w:val="hybridMultilevel"/>
    <w:tmpl w:val="C2BE985C"/>
    <w:lvl w:ilvl="0" w:tplc="F7D8B2CA">
      <w:start w:val="1"/>
      <w:numFmt w:val="bullet"/>
      <w:pStyle w:val="BullitPoints"/>
      <w:lvlText w:val=""/>
      <w:lvlJc w:val="left"/>
      <w:pPr>
        <w:tabs>
          <w:tab w:val="num" w:pos="547"/>
        </w:tabs>
        <w:ind w:left="547" w:hanging="5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71DCC"/>
    <w:multiLevelType w:val="hybridMultilevel"/>
    <w:tmpl w:val="B6022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15F9E"/>
    <w:multiLevelType w:val="hybridMultilevel"/>
    <w:tmpl w:val="ECF6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66291"/>
    <w:multiLevelType w:val="hybridMultilevel"/>
    <w:tmpl w:val="2C8C7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A7AC1"/>
    <w:multiLevelType w:val="multilevel"/>
    <w:tmpl w:val="16BC9A2C"/>
    <w:lvl w:ilvl="0">
      <w:start w:val="1"/>
      <w:numFmt w:val="decimal"/>
      <w:lvlText w:val="Section 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numberedparagraph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7E80CB1"/>
    <w:multiLevelType w:val="multilevel"/>
    <w:tmpl w:val="A822C6DE"/>
    <w:lvl w:ilvl="0">
      <w:start w:val="1"/>
      <w:numFmt w:val="decimal"/>
      <w:pStyle w:val="List"/>
      <w:lvlText w:val="%1."/>
      <w:lvlJc w:val="left"/>
      <w:pPr>
        <w:ind w:left="547" w:hanging="547"/>
      </w:pPr>
      <w:rPr>
        <w:rFonts w:hint="default"/>
        <w:b w:val="0"/>
      </w:rPr>
    </w:lvl>
    <w:lvl w:ilvl="1">
      <w:start w:val="1"/>
      <w:numFmt w:val="lowerLetter"/>
      <w:lvlText w:val="(%2)"/>
      <w:lvlJc w:val="left"/>
      <w:pPr>
        <w:ind w:left="1177" w:hanging="54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ind w:left="1641" w:hanging="54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19" w15:restartNumberingAfterBreak="0">
    <w:nsid w:val="70054839"/>
    <w:multiLevelType w:val="hybridMultilevel"/>
    <w:tmpl w:val="FF6A3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D3995"/>
    <w:multiLevelType w:val="hybridMultilevel"/>
    <w:tmpl w:val="78782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E632D8"/>
    <w:multiLevelType w:val="hybridMultilevel"/>
    <w:tmpl w:val="8D628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70C33"/>
    <w:multiLevelType w:val="hybridMultilevel"/>
    <w:tmpl w:val="6ABE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5"/>
  </w:num>
  <w:num w:numId="5">
    <w:abstractNumId w:val="7"/>
  </w:num>
  <w:num w:numId="6">
    <w:abstractNumId w:val="12"/>
  </w:num>
  <w:num w:numId="7">
    <w:abstractNumId w:val="17"/>
  </w:num>
  <w:num w:numId="8">
    <w:abstractNumId w:val="17"/>
  </w:num>
  <w:num w:numId="9">
    <w:abstractNumId w:val="0"/>
  </w:num>
  <w:num w:numId="10">
    <w:abstractNumId w:val="3"/>
  </w:num>
  <w:num w:numId="11">
    <w:abstractNumId w:val="9"/>
  </w:num>
  <w:num w:numId="12">
    <w:abstractNumId w:val="17"/>
  </w:num>
  <w:num w:numId="13">
    <w:abstractNumId w:val="5"/>
    <w:lvlOverride w:ilvl="0">
      <w:lvl w:ilvl="0">
        <w:start w:val="3"/>
        <w:numFmt w:val="decimal"/>
        <w:lvlText w:val="%1."/>
        <w:lvlJc w:val="left"/>
        <w:rPr>
          <w:position w:val="0"/>
          <w:rtl w:val="0"/>
        </w:rPr>
      </w:lvl>
    </w:lvlOverride>
    <w:lvlOverride w:ilvl="1">
      <w:lvl w:ilvl="1">
        <w:start w:val="1"/>
        <w:numFmt w:val="decimal"/>
        <w:lvlText w:val="%1.%2."/>
        <w:lvlJc w:val="left"/>
        <w:rPr>
          <w:position w:val="0"/>
          <w:rtl w:val="0"/>
        </w:rPr>
      </w:lvl>
    </w:lvlOverride>
    <w:lvlOverride w:ilvl="2">
      <w:lvl w:ilvl="2">
        <w:start w:val="1"/>
        <w:numFmt w:val="decimal"/>
        <w:lvlText w:val="%1.%2.%3."/>
        <w:lvlJc w:val="left"/>
        <w:rPr>
          <w:position w:val="0"/>
          <w:rtl w:val="0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position w:val="0"/>
          <w:rtl w:val="0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position w:val="0"/>
          <w:rtl w:val="0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position w:val="0"/>
          <w:rtl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position w:val="0"/>
          <w:rtl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position w:val="0"/>
          <w:rtl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position w:val="0"/>
          <w:rtl w:val="0"/>
        </w:rPr>
      </w:lvl>
    </w:lvlOverride>
  </w:num>
  <w:num w:numId="14">
    <w:abstractNumId w:val="5"/>
  </w:num>
  <w:num w:numId="15">
    <w:abstractNumId w:val="22"/>
  </w:num>
  <w:num w:numId="16">
    <w:abstractNumId w:val="6"/>
  </w:num>
  <w:num w:numId="17">
    <w:abstractNumId w:val="19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11"/>
  </w:num>
  <w:num w:numId="23">
    <w:abstractNumId w:val="21"/>
  </w:num>
  <w:num w:numId="24">
    <w:abstractNumId w:val="1"/>
  </w:num>
  <w:num w:numId="25">
    <w:abstractNumId w:val="8"/>
  </w:num>
  <w:num w:numId="26">
    <w:abstractNumId w:val="16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B2"/>
    <w:rsid w:val="0000381A"/>
    <w:rsid w:val="00007F61"/>
    <w:rsid w:val="00030A20"/>
    <w:rsid w:val="00033AEA"/>
    <w:rsid w:val="000402CB"/>
    <w:rsid w:val="000545B9"/>
    <w:rsid w:val="00067662"/>
    <w:rsid w:val="00071640"/>
    <w:rsid w:val="00090FA9"/>
    <w:rsid w:val="000967AC"/>
    <w:rsid w:val="000B56E0"/>
    <w:rsid w:val="000B6D07"/>
    <w:rsid w:val="000C15FD"/>
    <w:rsid w:val="000C5172"/>
    <w:rsid w:val="000C5EF2"/>
    <w:rsid w:val="000C6969"/>
    <w:rsid w:val="000F1CBA"/>
    <w:rsid w:val="000F78B5"/>
    <w:rsid w:val="001031E3"/>
    <w:rsid w:val="0010756E"/>
    <w:rsid w:val="00123061"/>
    <w:rsid w:val="00124F8D"/>
    <w:rsid w:val="00136284"/>
    <w:rsid w:val="00140642"/>
    <w:rsid w:val="00147ABC"/>
    <w:rsid w:val="001539CF"/>
    <w:rsid w:val="00154040"/>
    <w:rsid w:val="001547CF"/>
    <w:rsid w:val="00156C13"/>
    <w:rsid w:val="001628D6"/>
    <w:rsid w:val="00164B09"/>
    <w:rsid w:val="001668EB"/>
    <w:rsid w:val="00171987"/>
    <w:rsid w:val="00176504"/>
    <w:rsid w:val="00180D63"/>
    <w:rsid w:val="001825D4"/>
    <w:rsid w:val="00190264"/>
    <w:rsid w:val="001B3737"/>
    <w:rsid w:val="001B38AE"/>
    <w:rsid w:val="001C6C58"/>
    <w:rsid w:val="001C7A52"/>
    <w:rsid w:val="001D22CD"/>
    <w:rsid w:val="001D6F26"/>
    <w:rsid w:val="001F1D20"/>
    <w:rsid w:val="001F27FC"/>
    <w:rsid w:val="0020072C"/>
    <w:rsid w:val="002049AB"/>
    <w:rsid w:val="00204AAB"/>
    <w:rsid w:val="00213F91"/>
    <w:rsid w:val="00217B7E"/>
    <w:rsid w:val="0023252C"/>
    <w:rsid w:val="00235D08"/>
    <w:rsid w:val="00245BAE"/>
    <w:rsid w:val="00250D66"/>
    <w:rsid w:val="00252E7A"/>
    <w:rsid w:val="002575CE"/>
    <w:rsid w:val="002605C4"/>
    <w:rsid w:val="00261811"/>
    <w:rsid w:val="002638D6"/>
    <w:rsid w:val="0026660D"/>
    <w:rsid w:val="00283FE6"/>
    <w:rsid w:val="00291A00"/>
    <w:rsid w:val="00294919"/>
    <w:rsid w:val="002955BB"/>
    <w:rsid w:val="002A5D1A"/>
    <w:rsid w:val="002B173F"/>
    <w:rsid w:val="002C01FB"/>
    <w:rsid w:val="002C50A5"/>
    <w:rsid w:val="002C52BC"/>
    <w:rsid w:val="002C5972"/>
    <w:rsid w:val="002E23C2"/>
    <w:rsid w:val="002F2EC7"/>
    <w:rsid w:val="00302C3F"/>
    <w:rsid w:val="00304917"/>
    <w:rsid w:val="003104D1"/>
    <w:rsid w:val="00322DDD"/>
    <w:rsid w:val="00326895"/>
    <w:rsid w:val="00335639"/>
    <w:rsid w:val="00351A06"/>
    <w:rsid w:val="0035267B"/>
    <w:rsid w:val="003836C6"/>
    <w:rsid w:val="00383881"/>
    <w:rsid w:val="00385C17"/>
    <w:rsid w:val="00390661"/>
    <w:rsid w:val="003968C4"/>
    <w:rsid w:val="003A22C1"/>
    <w:rsid w:val="003A407E"/>
    <w:rsid w:val="003A601A"/>
    <w:rsid w:val="003B097A"/>
    <w:rsid w:val="003B1500"/>
    <w:rsid w:val="003B20F7"/>
    <w:rsid w:val="003C0366"/>
    <w:rsid w:val="003C4FD9"/>
    <w:rsid w:val="003D193B"/>
    <w:rsid w:val="003F0A9F"/>
    <w:rsid w:val="0040654B"/>
    <w:rsid w:val="00407543"/>
    <w:rsid w:val="00417691"/>
    <w:rsid w:val="00425685"/>
    <w:rsid w:val="00430CFA"/>
    <w:rsid w:val="00445A58"/>
    <w:rsid w:val="00446BFB"/>
    <w:rsid w:val="00455575"/>
    <w:rsid w:val="00460B05"/>
    <w:rsid w:val="004642DD"/>
    <w:rsid w:val="00471221"/>
    <w:rsid w:val="00472144"/>
    <w:rsid w:val="00482290"/>
    <w:rsid w:val="0048328E"/>
    <w:rsid w:val="00486518"/>
    <w:rsid w:val="004A0234"/>
    <w:rsid w:val="004A3C39"/>
    <w:rsid w:val="004A764E"/>
    <w:rsid w:val="004C0767"/>
    <w:rsid w:val="004C3FCC"/>
    <w:rsid w:val="004C57A3"/>
    <w:rsid w:val="004D2C2D"/>
    <w:rsid w:val="004E50B7"/>
    <w:rsid w:val="004E6D93"/>
    <w:rsid w:val="004E6F1A"/>
    <w:rsid w:val="004F3200"/>
    <w:rsid w:val="00503596"/>
    <w:rsid w:val="005047A3"/>
    <w:rsid w:val="00505BD3"/>
    <w:rsid w:val="005074D5"/>
    <w:rsid w:val="00520902"/>
    <w:rsid w:val="0052527C"/>
    <w:rsid w:val="00525B97"/>
    <w:rsid w:val="00535702"/>
    <w:rsid w:val="0053646B"/>
    <w:rsid w:val="005403E6"/>
    <w:rsid w:val="00550DC1"/>
    <w:rsid w:val="00551912"/>
    <w:rsid w:val="00552692"/>
    <w:rsid w:val="00552F94"/>
    <w:rsid w:val="0056540C"/>
    <w:rsid w:val="00566439"/>
    <w:rsid w:val="00570D65"/>
    <w:rsid w:val="00572135"/>
    <w:rsid w:val="005730B4"/>
    <w:rsid w:val="00580285"/>
    <w:rsid w:val="00580CCC"/>
    <w:rsid w:val="0059089B"/>
    <w:rsid w:val="005A40A0"/>
    <w:rsid w:val="005A7A37"/>
    <w:rsid w:val="005B418E"/>
    <w:rsid w:val="005C2F1F"/>
    <w:rsid w:val="005E154F"/>
    <w:rsid w:val="005E6879"/>
    <w:rsid w:val="005F3C86"/>
    <w:rsid w:val="005F6C81"/>
    <w:rsid w:val="00602C72"/>
    <w:rsid w:val="00603FB6"/>
    <w:rsid w:val="00605D23"/>
    <w:rsid w:val="006307D1"/>
    <w:rsid w:val="00632CC6"/>
    <w:rsid w:val="00644683"/>
    <w:rsid w:val="00680562"/>
    <w:rsid w:val="00684226"/>
    <w:rsid w:val="00697941"/>
    <w:rsid w:val="006A3F33"/>
    <w:rsid w:val="006A63EE"/>
    <w:rsid w:val="006E3D38"/>
    <w:rsid w:val="006E4B3C"/>
    <w:rsid w:val="006F281A"/>
    <w:rsid w:val="006F7026"/>
    <w:rsid w:val="006F71C1"/>
    <w:rsid w:val="0072069E"/>
    <w:rsid w:val="007318F7"/>
    <w:rsid w:val="00733687"/>
    <w:rsid w:val="00742139"/>
    <w:rsid w:val="00742574"/>
    <w:rsid w:val="0075472F"/>
    <w:rsid w:val="00756A56"/>
    <w:rsid w:val="00773858"/>
    <w:rsid w:val="00773C2B"/>
    <w:rsid w:val="00784DB2"/>
    <w:rsid w:val="007932EA"/>
    <w:rsid w:val="007A0095"/>
    <w:rsid w:val="007B28E1"/>
    <w:rsid w:val="007B3D3F"/>
    <w:rsid w:val="007B667D"/>
    <w:rsid w:val="007C11DD"/>
    <w:rsid w:val="007C39B9"/>
    <w:rsid w:val="007C5E69"/>
    <w:rsid w:val="007D0C03"/>
    <w:rsid w:val="007D28A4"/>
    <w:rsid w:val="007E0D69"/>
    <w:rsid w:val="008014D9"/>
    <w:rsid w:val="00810BDA"/>
    <w:rsid w:val="0081359C"/>
    <w:rsid w:val="00826D46"/>
    <w:rsid w:val="008315D0"/>
    <w:rsid w:val="008322C6"/>
    <w:rsid w:val="008453AF"/>
    <w:rsid w:val="00853E75"/>
    <w:rsid w:val="008616E0"/>
    <w:rsid w:val="00867682"/>
    <w:rsid w:val="00871680"/>
    <w:rsid w:val="00896D84"/>
    <w:rsid w:val="008A0A02"/>
    <w:rsid w:val="008A2FA6"/>
    <w:rsid w:val="008B172B"/>
    <w:rsid w:val="008B3477"/>
    <w:rsid w:val="008B417A"/>
    <w:rsid w:val="008B5DF0"/>
    <w:rsid w:val="008B757C"/>
    <w:rsid w:val="008C1E2A"/>
    <w:rsid w:val="008C3035"/>
    <w:rsid w:val="008C3C18"/>
    <w:rsid w:val="008D21EF"/>
    <w:rsid w:val="008E38BB"/>
    <w:rsid w:val="008F385A"/>
    <w:rsid w:val="008F5C72"/>
    <w:rsid w:val="00904E67"/>
    <w:rsid w:val="00905BB3"/>
    <w:rsid w:val="00912234"/>
    <w:rsid w:val="0092608E"/>
    <w:rsid w:val="0093505F"/>
    <w:rsid w:val="00936FC5"/>
    <w:rsid w:val="009405D0"/>
    <w:rsid w:val="00946B38"/>
    <w:rsid w:val="009610B0"/>
    <w:rsid w:val="0096183D"/>
    <w:rsid w:val="00974EA0"/>
    <w:rsid w:val="009803CF"/>
    <w:rsid w:val="00980481"/>
    <w:rsid w:val="00983B58"/>
    <w:rsid w:val="009903FD"/>
    <w:rsid w:val="00991726"/>
    <w:rsid w:val="009A5FDB"/>
    <w:rsid w:val="009B6150"/>
    <w:rsid w:val="009B62E4"/>
    <w:rsid w:val="009B7FC2"/>
    <w:rsid w:val="009C1958"/>
    <w:rsid w:val="009D0F07"/>
    <w:rsid w:val="009D1725"/>
    <w:rsid w:val="009D42FF"/>
    <w:rsid w:val="009E059A"/>
    <w:rsid w:val="009E42B7"/>
    <w:rsid w:val="009F29FA"/>
    <w:rsid w:val="009F43AD"/>
    <w:rsid w:val="00A17FAC"/>
    <w:rsid w:val="00A253DB"/>
    <w:rsid w:val="00A31A35"/>
    <w:rsid w:val="00A529ED"/>
    <w:rsid w:val="00A55F45"/>
    <w:rsid w:val="00A5616B"/>
    <w:rsid w:val="00A62850"/>
    <w:rsid w:val="00A650F7"/>
    <w:rsid w:val="00A65579"/>
    <w:rsid w:val="00A7161B"/>
    <w:rsid w:val="00A76837"/>
    <w:rsid w:val="00A824FE"/>
    <w:rsid w:val="00A83592"/>
    <w:rsid w:val="00A86078"/>
    <w:rsid w:val="00A86A49"/>
    <w:rsid w:val="00A92D6A"/>
    <w:rsid w:val="00A979A4"/>
    <w:rsid w:val="00AA1514"/>
    <w:rsid w:val="00AA7A52"/>
    <w:rsid w:val="00AB5650"/>
    <w:rsid w:val="00AB5A35"/>
    <w:rsid w:val="00AC10BF"/>
    <w:rsid w:val="00AC2C84"/>
    <w:rsid w:val="00AC3C78"/>
    <w:rsid w:val="00AE39CA"/>
    <w:rsid w:val="00AF6248"/>
    <w:rsid w:val="00B01D35"/>
    <w:rsid w:val="00B0612E"/>
    <w:rsid w:val="00B1046F"/>
    <w:rsid w:val="00B12EB5"/>
    <w:rsid w:val="00B15562"/>
    <w:rsid w:val="00B15A37"/>
    <w:rsid w:val="00B15C33"/>
    <w:rsid w:val="00B25745"/>
    <w:rsid w:val="00B32D4B"/>
    <w:rsid w:val="00B33ABC"/>
    <w:rsid w:val="00B33C69"/>
    <w:rsid w:val="00B355BD"/>
    <w:rsid w:val="00B37997"/>
    <w:rsid w:val="00B412A7"/>
    <w:rsid w:val="00B57954"/>
    <w:rsid w:val="00B60965"/>
    <w:rsid w:val="00B6551D"/>
    <w:rsid w:val="00B83703"/>
    <w:rsid w:val="00B9470D"/>
    <w:rsid w:val="00B95412"/>
    <w:rsid w:val="00B96202"/>
    <w:rsid w:val="00BA1B19"/>
    <w:rsid w:val="00BB211A"/>
    <w:rsid w:val="00BB2E8E"/>
    <w:rsid w:val="00BB5038"/>
    <w:rsid w:val="00BD1DE9"/>
    <w:rsid w:val="00BD307C"/>
    <w:rsid w:val="00BD4B42"/>
    <w:rsid w:val="00BD5CEC"/>
    <w:rsid w:val="00BF0063"/>
    <w:rsid w:val="00BF2829"/>
    <w:rsid w:val="00BF6232"/>
    <w:rsid w:val="00BF7631"/>
    <w:rsid w:val="00C0164A"/>
    <w:rsid w:val="00C21DA0"/>
    <w:rsid w:val="00C23904"/>
    <w:rsid w:val="00C25E23"/>
    <w:rsid w:val="00C34CE5"/>
    <w:rsid w:val="00C442A2"/>
    <w:rsid w:val="00C600B9"/>
    <w:rsid w:val="00C60B07"/>
    <w:rsid w:val="00C62BAF"/>
    <w:rsid w:val="00C667DF"/>
    <w:rsid w:val="00C76E24"/>
    <w:rsid w:val="00C7708B"/>
    <w:rsid w:val="00C82837"/>
    <w:rsid w:val="00C84281"/>
    <w:rsid w:val="00C90005"/>
    <w:rsid w:val="00CA2995"/>
    <w:rsid w:val="00CB0D85"/>
    <w:rsid w:val="00CB15C9"/>
    <w:rsid w:val="00CC33C0"/>
    <w:rsid w:val="00CC6116"/>
    <w:rsid w:val="00CD0612"/>
    <w:rsid w:val="00CD4D0F"/>
    <w:rsid w:val="00CD6803"/>
    <w:rsid w:val="00CD6FB9"/>
    <w:rsid w:val="00CE465C"/>
    <w:rsid w:val="00CE6B0D"/>
    <w:rsid w:val="00CF2F5D"/>
    <w:rsid w:val="00D14D16"/>
    <w:rsid w:val="00D453BF"/>
    <w:rsid w:val="00D6211A"/>
    <w:rsid w:val="00D702CA"/>
    <w:rsid w:val="00D74A79"/>
    <w:rsid w:val="00D8011B"/>
    <w:rsid w:val="00D85D2F"/>
    <w:rsid w:val="00D85D51"/>
    <w:rsid w:val="00D91C55"/>
    <w:rsid w:val="00D92092"/>
    <w:rsid w:val="00DB1E8F"/>
    <w:rsid w:val="00DD4850"/>
    <w:rsid w:val="00E03C7B"/>
    <w:rsid w:val="00E35383"/>
    <w:rsid w:val="00E462DE"/>
    <w:rsid w:val="00E5010D"/>
    <w:rsid w:val="00E5197C"/>
    <w:rsid w:val="00E56BAD"/>
    <w:rsid w:val="00E571D9"/>
    <w:rsid w:val="00E60225"/>
    <w:rsid w:val="00E65B62"/>
    <w:rsid w:val="00E67052"/>
    <w:rsid w:val="00E848EF"/>
    <w:rsid w:val="00E92E3C"/>
    <w:rsid w:val="00EB4B30"/>
    <w:rsid w:val="00EB640A"/>
    <w:rsid w:val="00EB67BC"/>
    <w:rsid w:val="00EC0D29"/>
    <w:rsid w:val="00EC71CB"/>
    <w:rsid w:val="00ED3125"/>
    <w:rsid w:val="00ED4364"/>
    <w:rsid w:val="00ED5C23"/>
    <w:rsid w:val="00EE0B3C"/>
    <w:rsid w:val="00EF368C"/>
    <w:rsid w:val="00F13AE6"/>
    <w:rsid w:val="00F15998"/>
    <w:rsid w:val="00F208F3"/>
    <w:rsid w:val="00F209A1"/>
    <w:rsid w:val="00F4277C"/>
    <w:rsid w:val="00F47793"/>
    <w:rsid w:val="00F53346"/>
    <w:rsid w:val="00F63DFC"/>
    <w:rsid w:val="00F67438"/>
    <w:rsid w:val="00F810EF"/>
    <w:rsid w:val="00F818AB"/>
    <w:rsid w:val="00F838BE"/>
    <w:rsid w:val="00F84526"/>
    <w:rsid w:val="00F93CD9"/>
    <w:rsid w:val="00F94011"/>
    <w:rsid w:val="00F96A37"/>
    <w:rsid w:val="00F971C8"/>
    <w:rsid w:val="00FA23F3"/>
    <w:rsid w:val="00FB176C"/>
    <w:rsid w:val="00FC13F7"/>
    <w:rsid w:val="00FC7DEA"/>
    <w:rsid w:val="00FD1FBF"/>
    <w:rsid w:val="00FD65A1"/>
    <w:rsid w:val="00FD7163"/>
    <w:rsid w:val="00FD7830"/>
    <w:rsid w:val="00FD783C"/>
    <w:rsid w:val="00FE23C3"/>
    <w:rsid w:val="00FE7B0F"/>
    <w:rsid w:val="00FF5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9D3262F"/>
  <w15:docId w15:val="{FF23BD3C-ECD4-4187-9688-5FF98DC5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9CA"/>
    <w:pPr>
      <w:spacing w:before="120" w:line="280" w:lineRule="exact"/>
      <w:contextualSpacing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39CA"/>
    <w:pPr>
      <w:outlineLvl w:val="0"/>
    </w:pPr>
    <w:rPr>
      <w:rFonts w:eastAsia="MS Gothic"/>
      <w:b/>
      <w:bCs/>
      <w:szCs w:val="32"/>
    </w:rPr>
  </w:style>
  <w:style w:type="paragraph" w:styleId="Heading2">
    <w:name w:val="heading 2"/>
    <w:aliases w:val="Subheadline"/>
    <w:basedOn w:val="Normal"/>
    <w:next w:val="Normal"/>
    <w:link w:val="Heading2Char"/>
    <w:uiPriority w:val="9"/>
    <w:unhideWhenUsed/>
    <w:qFormat/>
    <w:rsid w:val="00AE39CA"/>
    <w:pPr>
      <w:outlineLvl w:val="1"/>
    </w:pPr>
    <w:rPr>
      <w:rFonts w:eastAsia="MS Gothic"/>
      <w:bCs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39CA"/>
    <w:pPr>
      <w:outlineLvl w:val="2"/>
    </w:pPr>
    <w:rPr>
      <w:rFonts w:eastAsia="MS Goth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16E0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link w:val="Header"/>
    <w:uiPriority w:val="99"/>
    <w:rsid w:val="008616E0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616E0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link w:val="Footer"/>
    <w:uiPriority w:val="99"/>
    <w:rsid w:val="008616E0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6E0"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616E0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link w:val="Heading1"/>
    <w:uiPriority w:val="9"/>
    <w:rsid w:val="00AE39CA"/>
    <w:rPr>
      <w:rFonts w:ascii="Arial" w:eastAsia="MS Gothic" w:hAnsi="Arial" w:cs="Times New Roman"/>
      <w:b/>
      <w:bCs/>
      <w:sz w:val="20"/>
      <w:szCs w:val="32"/>
    </w:rPr>
  </w:style>
  <w:style w:type="character" w:customStyle="1" w:styleId="Heading2Char">
    <w:name w:val="Heading 2 Char"/>
    <w:aliases w:val="Subheadline Char"/>
    <w:link w:val="Heading2"/>
    <w:uiPriority w:val="9"/>
    <w:rsid w:val="00AE39CA"/>
    <w:rPr>
      <w:rFonts w:ascii="Arial" w:eastAsia="MS Gothic" w:hAnsi="Arial" w:cs="Times New Roman"/>
      <w:bCs/>
      <w:i/>
      <w:sz w:val="20"/>
      <w:szCs w:val="26"/>
    </w:rPr>
  </w:style>
  <w:style w:type="character" w:customStyle="1" w:styleId="Heading3Char">
    <w:name w:val="Heading 3 Char"/>
    <w:link w:val="Heading3"/>
    <w:uiPriority w:val="9"/>
    <w:semiHidden/>
    <w:rsid w:val="00AE39CA"/>
    <w:rPr>
      <w:rFonts w:ascii="Arial" w:eastAsia="MS Gothic" w:hAnsi="Arial" w:cs="Times New Roman"/>
      <w:b/>
      <w:bCs/>
      <w:sz w:val="20"/>
      <w:szCs w:val="20"/>
    </w:rPr>
  </w:style>
  <w:style w:type="paragraph" w:customStyle="1" w:styleId="AddressDate">
    <w:name w:val="Address Date"/>
    <w:basedOn w:val="Normal"/>
    <w:qFormat/>
    <w:rsid w:val="00AE39CA"/>
    <w:pPr>
      <w:spacing w:before="0"/>
      <w:contextualSpacing w:val="0"/>
    </w:pPr>
  </w:style>
  <w:style w:type="paragraph" w:customStyle="1" w:styleId="BullitPoints">
    <w:name w:val="Bullit Points"/>
    <w:basedOn w:val="Normal"/>
    <w:next w:val="Normal"/>
    <w:qFormat/>
    <w:rsid w:val="00AE39CA"/>
    <w:pPr>
      <w:numPr>
        <w:numId w:val="1"/>
      </w:numPr>
    </w:pPr>
  </w:style>
  <w:style w:type="character" w:styleId="Hyperlink">
    <w:name w:val="Hyperlink"/>
    <w:basedOn w:val="DefaultParagraphFont"/>
    <w:rsid w:val="005F6C81"/>
    <w:rPr>
      <w:rFonts w:ascii="Times" w:hAnsi="Times"/>
      <w:color w:val="0033CC"/>
      <w:sz w:val="24"/>
      <w:szCs w:val="20"/>
      <w:u w:val="single"/>
    </w:rPr>
  </w:style>
  <w:style w:type="paragraph" w:customStyle="1" w:styleId="StyleLeft585pt">
    <w:name w:val="Style Left:  58.5 pt"/>
    <w:basedOn w:val="Normal"/>
    <w:rsid w:val="005F6C81"/>
    <w:pPr>
      <w:autoSpaceDE w:val="0"/>
      <w:autoSpaceDN w:val="0"/>
      <w:adjustRightInd w:val="0"/>
      <w:spacing w:after="120"/>
      <w:ind w:left="1440"/>
      <w:contextualSpacing w:val="0"/>
      <w:outlineLvl w:val="2"/>
    </w:pPr>
    <w:rPr>
      <w:rFonts w:ascii="Times" w:eastAsia="Times New Roman" w:hAnsi="Times"/>
      <w:sz w:val="24"/>
    </w:rPr>
  </w:style>
  <w:style w:type="paragraph" w:customStyle="1" w:styleId="Sub-Headline">
    <w:name w:val="Sub-Headline"/>
    <w:basedOn w:val="Normal"/>
    <w:rsid w:val="005F6C81"/>
    <w:pPr>
      <w:autoSpaceDE w:val="0"/>
      <w:autoSpaceDN w:val="0"/>
      <w:adjustRightInd w:val="0"/>
      <w:spacing w:after="120" w:line="300" w:lineRule="exact"/>
      <w:ind w:left="1440"/>
      <w:contextualSpacing w:val="0"/>
      <w:outlineLvl w:val="2"/>
    </w:pPr>
    <w:rPr>
      <w:rFonts w:ascii="Times" w:eastAsia="Times" w:hAnsi="Times"/>
      <w:color w:val="0033CC"/>
      <w:sz w:val="28"/>
    </w:rPr>
  </w:style>
  <w:style w:type="paragraph" w:styleId="FootnoteText">
    <w:name w:val="footnote text"/>
    <w:aliases w:val="ARM footnote Text,Char,Footnote New,Footnote Text Char1,Footnote Text Char2,Footnote Text Char11,Footnote Text Char3,Footnote Text Char4,Footnote Text Char5,Footnote Text Char6,Footnote Text Char12,Footnote Text Char21, Char"/>
    <w:basedOn w:val="Normal"/>
    <w:link w:val="FootnoteTextChar"/>
    <w:uiPriority w:val="99"/>
    <w:rsid w:val="005F6C81"/>
    <w:pPr>
      <w:spacing w:after="120"/>
      <w:ind w:left="1170"/>
      <w:contextualSpacing w:val="0"/>
      <w:outlineLvl w:val="2"/>
    </w:pPr>
    <w:rPr>
      <w:rFonts w:ascii="Times" w:eastAsia="Times" w:hAnsi="Times"/>
    </w:rPr>
  </w:style>
  <w:style w:type="character" w:customStyle="1" w:styleId="FootnoteTextChar">
    <w:name w:val="Footnote Text Char"/>
    <w:aliases w:val="ARM footnote Text Char,Char Char,Footnote New Char,Footnote Text Char1 Char,Footnote Text Char2 Char,Footnote Text Char11 Char,Footnote Text Char3 Char,Footnote Text Char4 Char,Footnote Text Char5 Char,Footnote Text Char6 Char"/>
    <w:basedOn w:val="DefaultParagraphFont"/>
    <w:link w:val="FootnoteText"/>
    <w:semiHidden/>
    <w:rsid w:val="005F6C81"/>
    <w:rPr>
      <w:rFonts w:ascii="Times" w:eastAsia="Times" w:hAnsi="Times"/>
    </w:rPr>
  </w:style>
  <w:style w:type="character" w:styleId="FootnoteReference">
    <w:name w:val="footnote reference"/>
    <w:aliases w:val="Footnote reference number,Footnote symbol,note TESI"/>
    <w:basedOn w:val="DefaultParagraphFont"/>
    <w:uiPriority w:val="99"/>
    <w:rsid w:val="005F6C81"/>
    <w:rPr>
      <w:vertAlign w:val="superscript"/>
    </w:rPr>
  </w:style>
  <w:style w:type="paragraph" w:styleId="NormalWeb">
    <w:name w:val="Normal (Web)"/>
    <w:basedOn w:val="Normal"/>
    <w:rsid w:val="005F6C81"/>
    <w:pPr>
      <w:spacing w:before="100" w:beforeAutospacing="1" w:after="100" w:afterAutospacing="1" w:line="240" w:lineRule="auto"/>
      <w:contextualSpacing w:val="0"/>
      <w:outlineLvl w:val="2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6C81"/>
    <w:rPr>
      <w:i/>
      <w:iCs/>
    </w:rPr>
  </w:style>
  <w:style w:type="paragraph" w:customStyle="1" w:styleId="numberedparagraph">
    <w:name w:val="numbered paragraph"/>
    <w:basedOn w:val="Normal"/>
    <w:rsid w:val="005F6C81"/>
    <w:pPr>
      <w:numPr>
        <w:ilvl w:val="1"/>
        <w:numId w:val="2"/>
      </w:numPr>
      <w:spacing w:after="120" w:line="240" w:lineRule="auto"/>
      <w:contextualSpacing w:val="0"/>
      <w:outlineLvl w:val="2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03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53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3D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3D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3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3DB"/>
    <w:rPr>
      <w:rFonts w:ascii="Arial" w:hAnsi="Arial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0C5EF2"/>
    <w:pPr>
      <w:ind w:left="720"/>
      <w:jc w:val="both"/>
    </w:pPr>
    <w:rPr>
      <w:rFonts w:eastAsiaTheme="minorHAnsi" w:cstheme="minorBidi"/>
      <w:szCs w:val="24"/>
    </w:rPr>
  </w:style>
  <w:style w:type="paragraph" w:customStyle="1" w:styleId="Default">
    <w:name w:val="Default"/>
    <w:rsid w:val="00BD5C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15562"/>
    <w:rPr>
      <w:rFonts w:ascii="Arial" w:hAnsi="Arial"/>
    </w:rPr>
  </w:style>
  <w:style w:type="paragraph" w:customStyle="1" w:styleId="Corpo">
    <w:name w:val="Corpo"/>
    <w:rsid w:val="004E50B7"/>
    <w:pPr>
      <w:pBdr>
        <w:top w:val="nil"/>
        <w:left w:val="nil"/>
        <w:bottom w:val="nil"/>
        <w:right w:val="nil"/>
        <w:between w:val="nil"/>
        <w:bar w:val="nil"/>
      </w:pBdr>
      <w:spacing w:before="120" w:line="280" w:lineRule="exact"/>
      <w:jc w:val="both"/>
    </w:pPr>
    <w:rPr>
      <w:rFonts w:ascii="Arial" w:eastAsia="Arial Unicode MS" w:hAnsi="Arial Unicode MS" w:cs="Arial Unicode MS"/>
      <w:color w:val="000000"/>
      <w:u w:color="000000"/>
      <w:bdr w:val="nil"/>
    </w:rPr>
  </w:style>
  <w:style w:type="paragraph" w:customStyle="1" w:styleId="Intestazione2">
    <w:name w:val="Intestazione 2"/>
    <w:next w:val="Corpo"/>
    <w:rsid w:val="002C52BC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line="320" w:lineRule="exact"/>
      <w:outlineLvl w:val="1"/>
    </w:pPr>
    <w:rPr>
      <w:rFonts w:ascii="Arial" w:eastAsia="Arial Unicode MS" w:hAnsi="Arial Unicode MS" w:cs="Arial Unicode MS"/>
      <w:b/>
      <w:bCs/>
      <w:color w:val="000000"/>
      <w:sz w:val="24"/>
      <w:szCs w:val="24"/>
      <w:u w:color="000000"/>
      <w:bdr w:val="nil"/>
    </w:rPr>
  </w:style>
  <w:style w:type="numbering" w:customStyle="1" w:styleId="List9">
    <w:name w:val="List 9"/>
    <w:basedOn w:val="NoList"/>
    <w:rsid w:val="002C52BC"/>
    <w:pPr>
      <w:numPr>
        <w:numId w:val="14"/>
      </w:numPr>
    </w:pPr>
  </w:style>
  <w:style w:type="paragraph" w:customStyle="1" w:styleId="CorpoA">
    <w:name w:val="Corpo A"/>
    <w:rsid w:val="001F1D20"/>
    <w:pPr>
      <w:pBdr>
        <w:top w:val="nil"/>
        <w:left w:val="nil"/>
        <w:bottom w:val="nil"/>
        <w:right w:val="nil"/>
        <w:between w:val="nil"/>
        <w:bar w:val="nil"/>
      </w:pBdr>
      <w:spacing w:before="120" w:line="280" w:lineRule="exact"/>
      <w:jc w:val="both"/>
    </w:pPr>
    <w:rPr>
      <w:rFonts w:ascii="Arial" w:eastAsia="Arial Unicode MS" w:hAnsi="Arial Unicode MS" w:cs="Arial Unicode MS"/>
      <w:color w:val="000000"/>
      <w:u w:color="000000"/>
      <w:bdr w:val="nil"/>
    </w:rPr>
  </w:style>
  <w:style w:type="character" w:customStyle="1" w:styleId="ARMfootnoteTextChar1">
    <w:name w:val="ARM footnote Text Char1"/>
    <w:aliases w:val="Footnote Text Char2 Char1,Footnote Text Char11 Char1,Footnote Text Char3 Char1,Footnote Text Char4 Char1,Footnote Text Char5 Char1,Footnote Text Char6 Char1,Footnote Text Char12 Char,Footnote Text Char21 Char"/>
    <w:uiPriority w:val="99"/>
    <w:semiHidden/>
    <w:rsid w:val="00DB1E8F"/>
    <w:rPr>
      <w:rFonts w:eastAsia="Times New Roman"/>
      <w:bdr w:val="none" w:sz="0" w:space="0" w:color="auto"/>
    </w:rPr>
  </w:style>
  <w:style w:type="paragraph" w:customStyle="1" w:styleId="Intestazione2A">
    <w:name w:val="Intestazione 2 A"/>
    <w:next w:val="CorpoA"/>
    <w:rsid w:val="003B150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line="320" w:lineRule="exact"/>
      <w:outlineLvl w:val="1"/>
    </w:pPr>
    <w:rPr>
      <w:rFonts w:ascii="Arial" w:eastAsia="Arial Unicode MS" w:hAnsi="Arial Unicode MS" w:cs="Arial Unicode MS"/>
      <w:b/>
      <w:bCs/>
      <w:color w:val="000000"/>
      <w:sz w:val="24"/>
      <w:szCs w:val="24"/>
      <w:u w:color="000000"/>
      <w:bdr w:val="nil"/>
    </w:rPr>
  </w:style>
  <w:style w:type="character" w:customStyle="1" w:styleId="blue4">
    <w:name w:val="blue4"/>
    <w:basedOn w:val="DefaultParagraphFont"/>
    <w:rsid w:val="00980481"/>
    <w:rPr>
      <w:b/>
      <w:bCs/>
      <w:color w:val="5999B8"/>
    </w:rPr>
  </w:style>
  <w:style w:type="paragraph" w:styleId="NoSpacing">
    <w:name w:val="No Spacing"/>
    <w:uiPriority w:val="1"/>
    <w:qFormat/>
    <w:rsid w:val="00C60B07"/>
    <w:pPr>
      <w:contextualSpacing/>
    </w:pPr>
    <w:rPr>
      <w:rFonts w:ascii="Arial" w:hAnsi="Arial"/>
    </w:rPr>
  </w:style>
  <w:style w:type="paragraph" w:styleId="List">
    <w:name w:val="List"/>
    <w:uiPriority w:val="2"/>
    <w:rsid w:val="00C600B9"/>
    <w:pPr>
      <w:numPr>
        <w:numId w:val="20"/>
      </w:numPr>
      <w:spacing w:before="120" w:line="280" w:lineRule="exact"/>
      <w:jc w:val="both"/>
    </w:pPr>
    <w:rPr>
      <w:rFonts w:ascii="Arial" w:eastAsiaTheme="minorHAnsi" w:hAnsi="Arial" w:cstheme="minorBidi"/>
      <w:szCs w:val="24"/>
    </w:rPr>
  </w:style>
  <w:style w:type="character" w:customStyle="1" w:styleId="ListParagraphChar">
    <w:name w:val="List Paragraph Char"/>
    <w:link w:val="ListParagraph"/>
    <w:uiPriority w:val="34"/>
    <w:rsid w:val="00A17FAC"/>
    <w:rPr>
      <w:rFonts w:ascii="Arial" w:eastAsiaTheme="minorHAnsi" w:hAnsi="Arial" w:cstheme="minorBidi"/>
      <w:szCs w:val="24"/>
    </w:rPr>
  </w:style>
  <w:style w:type="paragraph" w:customStyle="1" w:styleId="Subtitle1">
    <w:name w:val="Subtitle1"/>
    <w:basedOn w:val="Normal"/>
    <w:rsid w:val="00871680"/>
    <w:pPr>
      <w:spacing w:before="0" w:line="312" w:lineRule="auto"/>
      <w:contextualSpacing w:val="0"/>
    </w:pPr>
    <w:rPr>
      <w:rFonts w:ascii="inherit" w:eastAsia="Times New Roman" w:hAnsi="inherit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79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50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52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1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88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759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392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673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23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405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2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7709">
          <w:marLeft w:val="720"/>
          <w:marRight w:val="0"/>
          <w:marTop w:val="3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5341">
          <w:marLeft w:val="720"/>
          <w:marRight w:val="0"/>
          <w:marTop w:val="3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9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45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81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57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07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25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539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8676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7066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07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2650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rArnold@ifac.org" TargetMode="External"/><Relationship Id="rId13" Type="http://schemas.openxmlformats.org/officeDocument/2006/relationships/hyperlink" Target="http://www.ifac.org/publications-resources/close-changes-code-addressing-long-association-personnel-audit-or-assurance" TargetMode="External"/><Relationship Id="rId18" Type="http://schemas.openxmlformats.org/officeDocument/2006/relationships/hyperlink" Target="http://www.ifac.org/publications-resources/ifac-strategic-plan-2016-201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ifac.org/publications-resources/guide-practice-management-small-and-medium-sized-practice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fac.org/publications-resources/proposed-revisions-clarify-applicability-provisions-part-c-extant-code" TargetMode="External"/><Relationship Id="rId17" Type="http://schemas.openxmlformats.org/officeDocument/2006/relationships/hyperlink" Target="http://www.ifac.org/subscriptions-gk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fac.org/global-knowledge-gateway" TargetMode="External"/><Relationship Id="rId20" Type="http://schemas.openxmlformats.org/officeDocument/2006/relationships/hyperlink" Target="https://www.icaew.com/en/international-accounting-and-auditing/about-iaa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fac.org/publications-resources/proposed-revisions-pertaining-safeguards-code-phase-2-and-related-conforming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ifac.org/global-knowledge-gateway/practice-management/discussion/5-steps-being-anticipatory-accountant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ifac.org/publications-resources/improving-structure-code-ethics-professional-accountants-phase-2" TargetMode="External"/><Relationship Id="rId19" Type="http://schemas.openxmlformats.org/officeDocument/2006/relationships/hyperlink" Target="http://www.ifac.org/publications-resources/discussion-paper-exploring-demand-agreed-upon-procedures-engagements-an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hnnyyong@ifac.org" TargetMode="External"/><Relationship Id="rId14" Type="http://schemas.openxmlformats.org/officeDocument/2006/relationships/hyperlink" Target="http://www.ifac.org/publications-resources/2016-ifac-global-smp-survey-report-summary" TargetMode="External"/><Relationship Id="rId22" Type="http://schemas.openxmlformats.org/officeDocument/2006/relationships/hyperlink" Target="http://www.ifac.org/publications-resources/discussion-paper-supporting-credibility-and-trust-emerging-forms-extern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A6808-85F2-4A4B-A43B-2A7B21DB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5396</Characters>
  <Application>Microsoft Office Word</Application>
  <DocSecurity>4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 McCord</dc:creator>
  <cp:lastModifiedBy>Jazmin Jackson</cp:lastModifiedBy>
  <cp:revision>2</cp:revision>
  <cp:lastPrinted>2017-03-20T18:35:00Z</cp:lastPrinted>
  <dcterms:created xsi:type="dcterms:W3CDTF">2017-04-26T14:47:00Z</dcterms:created>
  <dcterms:modified xsi:type="dcterms:W3CDTF">2017-04-26T14:47:00Z</dcterms:modified>
</cp:coreProperties>
</file>